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DB2D" w14:textId="46C6B121" w:rsidR="00A77A91" w:rsidRPr="00A77A91" w:rsidRDefault="00A77A91" w:rsidP="00A77A91">
      <w:pPr>
        <w:pStyle w:val="Standard"/>
        <w:tabs>
          <w:tab w:val="left" w:pos="3969"/>
        </w:tabs>
        <w:spacing w:line="276" w:lineRule="auto"/>
        <w:jc w:val="center"/>
        <w:rPr>
          <w:rFonts w:cs="Times New Roman"/>
          <w:b/>
          <w:bCs/>
          <w:sz w:val="28"/>
          <w:szCs w:val="28"/>
          <w:lang w:val="pl-PL"/>
        </w:rPr>
      </w:pPr>
      <w:r w:rsidRPr="00A77A91">
        <w:rPr>
          <w:rFonts w:cs="Times New Roman"/>
          <w:b/>
          <w:bCs/>
          <w:sz w:val="28"/>
          <w:szCs w:val="28"/>
          <w:lang w:val="pl-PL"/>
        </w:rPr>
        <w:t>PROTOKÓŁ NR 20/2025</w:t>
      </w:r>
    </w:p>
    <w:p w14:paraId="194B4204" w14:textId="77777777" w:rsidR="00A77A91" w:rsidRPr="00A77A91" w:rsidRDefault="00A77A91" w:rsidP="00A77A91">
      <w:pPr>
        <w:pStyle w:val="Standard"/>
        <w:tabs>
          <w:tab w:val="left" w:pos="3969"/>
        </w:tabs>
        <w:spacing w:line="276" w:lineRule="auto"/>
        <w:jc w:val="center"/>
        <w:rPr>
          <w:rFonts w:cs="Times New Roman"/>
          <w:b/>
          <w:bCs/>
          <w:sz w:val="28"/>
          <w:szCs w:val="28"/>
          <w:lang w:val="pl-PL"/>
        </w:rPr>
      </w:pPr>
      <w:r w:rsidRPr="00A77A91">
        <w:rPr>
          <w:rFonts w:cs="Times New Roman"/>
          <w:b/>
          <w:bCs/>
          <w:sz w:val="28"/>
          <w:szCs w:val="28"/>
          <w:lang w:val="pl-PL"/>
        </w:rPr>
        <w:t>POSIEDZENIA KOMISJI BUDŻETU I FINANSÓW</w:t>
      </w:r>
    </w:p>
    <w:p w14:paraId="77303FE2" w14:textId="662D7694" w:rsidR="00A77A91" w:rsidRPr="00A77A91" w:rsidRDefault="00A77A91" w:rsidP="00A77A91">
      <w:pPr>
        <w:pStyle w:val="Standard"/>
        <w:tabs>
          <w:tab w:val="left" w:pos="3969"/>
        </w:tabs>
        <w:spacing w:line="276" w:lineRule="auto"/>
        <w:jc w:val="center"/>
        <w:rPr>
          <w:rFonts w:cs="Times New Roman"/>
          <w:b/>
          <w:bCs/>
          <w:sz w:val="28"/>
          <w:szCs w:val="28"/>
          <w:lang w:val="pl-PL"/>
        </w:rPr>
      </w:pPr>
      <w:r w:rsidRPr="00A77A91">
        <w:rPr>
          <w:rFonts w:cs="Times New Roman"/>
          <w:b/>
          <w:bCs/>
          <w:sz w:val="28"/>
          <w:szCs w:val="28"/>
          <w:lang w:val="pl-PL"/>
        </w:rPr>
        <w:t>Z DNIA 10.12.2025</w:t>
      </w:r>
    </w:p>
    <w:p w14:paraId="110FB64B" w14:textId="77777777" w:rsidR="00A77A91" w:rsidRPr="002C5216" w:rsidRDefault="00A77A91" w:rsidP="00A77A91">
      <w:pPr>
        <w:tabs>
          <w:tab w:val="left" w:pos="3969"/>
        </w:tabs>
        <w:spacing w:line="276" w:lineRule="auto"/>
        <w:rPr>
          <w:rFonts w:ascii="Times New Roman" w:hAnsi="Times New Roman" w:cs="Times New Roman"/>
          <w:sz w:val="24"/>
          <w:szCs w:val="24"/>
        </w:rPr>
      </w:pPr>
    </w:p>
    <w:p w14:paraId="5932C6F8" w14:textId="32DD804E" w:rsidR="00A77A91" w:rsidRDefault="00A77A91" w:rsidP="00A77A91">
      <w:pPr>
        <w:tabs>
          <w:tab w:val="left" w:pos="3969"/>
        </w:tabs>
        <w:spacing w:line="276" w:lineRule="auto"/>
        <w:jc w:val="both"/>
        <w:rPr>
          <w:rFonts w:ascii="Times New Roman" w:eastAsia="Andale Sans UI" w:hAnsi="Times New Roman" w:cs="Times New Roman"/>
          <w:kern w:val="3"/>
          <w:sz w:val="24"/>
          <w:szCs w:val="24"/>
          <w:lang w:eastAsia="ja-JP" w:bidi="fa-IR"/>
        </w:rPr>
      </w:pPr>
      <w:r w:rsidRPr="00CE3666">
        <w:rPr>
          <w:rFonts w:ascii="Times New Roman" w:eastAsia="Andale Sans UI" w:hAnsi="Times New Roman" w:cs="Times New Roman"/>
          <w:kern w:val="3"/>
          <w:sz w:val="24"/>
          <w:szCs w:val="24"/>
          <w:lang w:eastAsia="ja-JP" w:bidi="fa-IR"/>
        </w:rPr>
        <w:t xml:space="preserve">W dniu </w:t>
      </w:r>
      <w:r>
        <w:rPr>
          <w:rFonts w:ascii="Times New Roman" w:eastAsia="Andale Sans UI" w:hAnsi="Times New Roman" w:cs="Times New Roman"/>
          <w:kern w:val="3"/>
          <w:sz w:val="24"/>
          <w:szCs w:val="24"/>
          <w:lang w:eastAsia="ja-JP" w:bidi="fa-IR"/>
        </w:rPr>
        <w:t xml:space="preserve">10 grudnia 2025 </w:t>
      </w:r>
      <w:r w:rsidRPr="00CE3666">
        <w:rPr>
          <w:rFonts w:ascii="Times New Roman" w:eastAsia="Andale Sans UI" w:hAnsi="Times New Roman" w:cs="Times New Roman"/>
          <w:kern w:val="3"/>
          <w:sz w:val="24"/>
          <w:szCs w:val="24"/>
          <w:lang w:eastAsia="ja-JP" w:bidi="fa-IR"/>
        </w:rPr>
        <w:t>r. o godzinie 1</w:t>
      </w:r>
      <w:r>
        <w:rPr>
          <w:rFonts w:ascii="Times New Roman" w:eastAsia="Andale Sans UI" w:hAnsi="Times New Roman" w:cs="Times New Roman"/>
          <w:kern w:val="3"/>
          <w:sz w:val="24"/>
          <w:szCs w:val="24"/>
          <w:lang w:eastAsia="ja-JP" w:bidi="fa-IR"/>
        </w:rPr>
        <w:t>6</w:t>
      </w:r>
      <w:r w:rsidRPr="00CE3666">
        <w:rPr>
          <w:rFonts w:ascii="Times New Roman" w:eastAsia="Andale Sans UI" w:hAnsi="Times New Roman" w:cs="Times New Roman"/>
          <w:kern w:val="3"/>
          <w:sz w:val="24"/>
          <w:szCs w:val="24"/>
          <w:lang w:eastAsia="ja-JP" w:bidi="fa-IR"/>
        </w:rPr>
        <w:t xml:space="preserve">:00 w </w:t>
      </w:r>
      <w:r>
        <w:rPr>
          <w:rFonts w:ascii="Times New Roman" w:eastAsia="Andale Sans UI" w:hAnsi="Times New Roman" w:cs="Times New Roman"/>
          <w:kern w:val="3"/>
          <w:sz w:val="24"/>
          <w:szCs w:val="24"/>
          <w:lang w:eastAsia="ja-JP" w:bidi="fa-IR"/>
        </w:rPr>
        <w:t>Zespole Szkół i</w:t>
      </w:r>
      <w:r w:rsidRPr="00A77A91">
        <w:rPr>
          <w:rFonts w:ascii="Times New Roman" w:eastAsia="Andale Sans UI" w:hAnsi="Times New Roman" w:cs="Times New Roman"/>
          <w:kern w:val="3"/>
          <w:sz w:val="24"/>
          <w:szCs w:val="24"/>
          <w:lang w:eastAsia="ja-JP" w:bidi="fa-IR"/>
        </w:rPr>
        <w:t>m. Kryptologów Poznańskich w Luboniu</w:t>
      </w:r>
      <w:r>
        <w:rPr>
          <w:rFonts w:ascii="Times New Roman" w:eastAsia="Andale Sans UI" w:hAnsi="Times New Roman" w:cs="Times New Roman"/>
          <w:kern w:val="3"/>
          <w:sz w:val="24"/>
          <w:szCs w:val="24"/>
          <w:lang w:eastAsia="ja-JP" w:bidi="fa-IR"/>
        </w:rPr>
        <w:t>,</w:t>
      </w:r>
      <w:r w:rsidRPr="00A77A91">
        <w:rPr>
          <w:rFonts w:ascii="Times New Roman" w:eastAsia="Andale Sans UI" w:hAnsi="Times New Roman" w:cs="Times New Roman"/>
          <w:kern w:val="3"/>
          <w:sz w:val="24"/>
          <w:szCs w:val="24"/>
          <w:lang w:eastAsia="ja-JP" w:bidi="fa-IR"/>
        </w:rPr>
        <w:t xml:space="preserve"> </w:t>
      </w:r>
      <w:r>
        <w:rPr>
          <w:rFonts w:ascii="Times New Roman" w:eastAsia="Andale Sans UI" w:hAnsi="Times New Roman" w:cs="Times New Roman"/>
          <w:kern w:val="3"/>
          <w:sz w:val="24"/>
          <w:szCs w:val="24"/>
          <w:lang w:eastAsia="ja-JP" w:bidi="fa-IR"/>
        </w:rPr>
        <w:t xml:space="preserve">przy </w:t>
      </w:r>
      <w:r w:rsidRPr="00A77A91">
        <w:rPr>
          <w:rFonts w:ascii="Times New Roman" w:eastAsia="Andale Sans UI" w:hAnsi="Times New Roman" w:cs="Times New Roman"/>
          <w:kern w:val="3"/>
          <w:sz w:val="24"/>
          <w:szCs w:val="24"/>
          <w:lang w:eastAsia="ja-JP" w:bidi="fa-IR"/>
        </w:rPr>
        <w:t>ul. Jana Henryka Dąbrowskiego 2A.</w:t>
      </w:r>
    </w:p>
    <w:p w14:paraId="4BF4C329" w14:textId="77777777" w:rsidR="00A77A91" w:rsidRDefault="00A77A91" w:rsidP="00A77A91">
      <w:pPr>
        <w:pStyle w:val="Standard"/>
        <w:tabs>
          <w:tab w:val="left" w:pos="3969"/>
        </w:tabs>
        <w:spacing w:line="276" w:lineRule="auto"/>
        <w:jc w:val="both"/>
        <w:rPr>
          <w:rFonts w:cs="Times New Roman"/>
          <w:b/>
          <w:lang w:val="pl-PL"/>
        </w:rPr>
      </w:pPr>
    </w:p>
    <w:p w14:paraId="0C07F229" w14:textId="224BAB3B" w:rsidR="00A77A91" w:rsidRDefault="00A77A91" w:rsidP="00A77A91">
      <w:pPr>
        <w:pStyle w:val="Standard"/>
        <w:tabs>
          <w:tab w:val="left" w:pos="3969"/>
        </w:tabs>
        <w:spacing w:line="276" w:lineRule="auto"/>
        <w:jc w:val="both"/>
        <w:rPr>
          <w:rFonts w:cs="Times New Roman"/>
          <w:b/>
          <w:lang w:val="pl-PL"/>
        </w:rPr>
      </w:pPr>
      <w:r w:rsidRPr="002C5216">
        <w:rPr>
          <w:rFonts w:cs="Times New Roman"/>
          <w:b/>
          <w:lang w:val="pl-PL"/>
        </w:rPr>
        <w:t>Porządek obrad:</w:t>
      </w:r>
    </w:p>
    <w:p w14:paraId="27E1CF1C" w14:textId="77777777" w:rsidR="00A77A91" w:rsidRPr="002C5216" w:rsidRDefault="00A77A91" w:rsidP="00A77A91">
      <w:pPr>
        <w:pStyle w:val="Standard"/>
        <w:tabs>
          <w:tab w:val="left" w:pos="3969"/>
        </w:tabs>
        <w:spacing w:line="276" w:lineRule="auto"/>
        <w:jc w:val="both"/>
        <w:rPr>
          <w:rFonts w:cs="Times New Roman"/>
          <w:b/>
          <w:lang w:val="pl-PL"/>
        </w:rPr>
      </w:pPr>
    </w:p>
    <w:p w14:paraId="1CD33233" w14:textId="77777777" w:rsidR="00A77A91" w:rsidRDefault="00A77A91" w:rsidP="00A77A91">
      <w:pPr>
        <w:pStyle w:val="Standard"/>
        <w:numPr>
          <w:ilvl w:val="0"/>
          <w:numId w:val="6"/>
        </w:numPr>
        <w:tabs>
          <w:tab w:val="left" w:pos="3969"/>
        </w:tabs>
        <w:spacing w:line="276" w:lineRule="auto"/>
        <w:jc w:val="both"/>
        <w:rPr>
          <w:rFonts w:eastAsia="Times New Roman" w:cs="Times New Roman"/>
          <w:kern w:val="0"/>
          <w:lang w:val="pl-PL" w:eastAsia="pl-PL" w:bidi="ar-SA"/>
        </w:rPr>
      </w:pPr>
      <w:r w:rsidRPr="002C5216">
        <w:rPr>
          <w:rFonts w:eastAsia="Times New Roman" w:cs="Times New Roman"/>
          <w:kern w:val="0"/>
          <w:lang w:val="pl-PL" w:eastAsia="pl-PL" w:bidi="ar-SA"/>
        </w:rPr>
        <w:t>Otwarcie obrad komisji i stwierdzenie quorum.</w:t>
      </w:r>
    </w:p>
    <w:p w14:paraId="67E7F353" w14:textId="77777777" w:rsidR="00A77A91" w:rsidRDefault="00A77A91" w:rsidP="00A77A91">
      <w:pPr>
        <w:pStyle w:val="Akapitzlist"/>
        <w:numPr>
          <w:ilvl w:val="0"/>
          <w:numId w:val="6"/>
        </w:numPr>
        <w:rPr>
          <w:rFonts w:ascii="Times New Roman" w:eastAsia="Times New Roman" w:hAnsi="Times New Roman" w:cs="Times New Roman"/>
          <w:kern w:val="0"/>
          <w:sz w:val="24"/>
          <w:szCs w:val="24"/>
          <w:lang w:eastAsia="pl-PL"/>
          <w14:ligatures w14:val="none"/>
        </w:rPr>
      </w:pPr>
      <w:r w:rsidRPr="00A77A91">
        <w:rPr>
          <w:rFonts w:ascii="Times New Roman" w:eastAsia="Times New Roman" w:hAnsi="Times New Roman" w:cs="Times New Roman"/>
          <w:kern w:val="0"/>
          <w:sz w:val="24"/>
          <w:szCs w:val="24"/>
          <w:lang w:eastAsia="pl-PL"/>
          <w14:ligatures w14:val="none"/>
        </w:rPr>
        <w:t>Materiały przygotowawcze – sprawozdanie opisowe z wykonania planu finansowego Zespołu Szkół za 2024 rok</w:t>
      </w:r>
    </w:p>
    <w:p w14:paraId="24A09F24" w14:textId="7AC3FE77" w:rsidR="00A77A91" w:rsidRDefault="00A77A91" w:rsidP="00A77A91">
      <w:pPr>
        <w:pStyle w:val="Akapitzlist"/>
        <w:numPr>
          <w:ilvl w:val="0"/>
          <w:numId w:val="6"/>
        </w:numPr>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w:t>
      </w:r>
      <w:r w:rsidRPr="00A77A91">
        <w:rPr>
          <w:rFonts w:ascii="Times New Roman" w:eastAsia="Times New Roman" w:hAnsi="Times New Roman" w:cs="Times New Roman"/>
          <w:kern w:val="0"/>
          <w:sz w:val="24"/>
          <w:szCs w:val="24"/>
          <w:lang w:eastAsia="pl-PL"/>
          <w14:ligatures w14:val="none"/>
        </w:rPr>
        <w:t>rzegląd gospodarki finansowej jednostki dotowanej z budżetu Miasta Luboń za rok 2024 - Zespół Szkół im. Kryptologów Poznańskich w Luboniu</w:t>
      </w:r>
      <w:r w:rsidR="004279B0">
        <w:rPr>
          <w:rFonts w:ascii="Times New Roman" w:eastAsia="Times New Roman" w:hAnsi="Times New Roman" w:cs="Times New Roman"/>
          <w:kern w:val="0"/>
          <w:sz w:val="24"/>
          <w:szCs w:val="24"/>
          <w:lang w:eastAsia="pl-PL"/>
          <w14:ligatures w14:val="none"/>
        </w:rPr>
        <w:t xml:space="preserve"> </w:t>
      </w:r>
      <w:r w:rsidR="0015264F">
        <w:rPr>
          <w:rFonts w:ascii="Times New Roman" w:eastAsia="Times New Roman" w:hAnsi="Times New Roman" w:cs="Times New Roman"/>
          <w:kern w:val="0"/>
          <w:sz w:val="24"/>
          <w:szCs w:val="24"/>
          <w:lang w:eastAsia="pl-PL"/>
          <w14:ligatures w14:val="none"/>
        </w:rPr>
        <w:t>–</w:t>
      </w:r>
      <w:r w:rsidR="004279B0">
        <w:rPr>
          <w:rFonts w:ascii="Times New Roman" w:eastAsia="Times New Roman" w:hAnsi="Times New Roman" w:cs="Times New Roman"/>
          <w:kern w:val="0"/>
          <w:sz w:val="24"/>
          <w:szCs w:val="24"/>
          <w:lang w:eastAsia="pl-PL"/>
          <w14:ligatures w14:val="none"/>
        </w:rPr>
        <w:t xml:space="preserve"> dyskusja</w:t>
      </w:r>
    </w:p>
    <w:p w14:paraId="4C06119E" w14:textId="0EE9EC9E" w:rsidR="0015264F" w:rsidRPr="0015264F" w:rsidRDefault="0015264F" w:rsidP="0015264F">
      <w:pPr>
        <w:pStyle w:val="Akapitzlist"/>
        <w:numPr>
          <w:ilvl w:val="0"/>
          <w:numId w:val="6"/>
        </w:numPr>
        <w:jc w:val="both"/>
        <w:rPr>
          <w:rFonts w:ascii="Times New Roman" w:eastAsia="Times New Roman" w:hAnsi="Times New Roman" w:cs="Times New Roman"/>
          <w:kern w:val="0"/>
          <w:sz w:val="24"/>
          <w:szCs w:val="24"/>
          <w:lang w:eastAsia="pl-PL"/>
          <w14:ligatures w14:val="none"/>
        </w:rPr>
      </w:pPr>
      <w:r w:rsidRPr="0015264F">
        <w:rPr>
          <w:rFonts w:ascii="Times New Roman" w:eastAsia="Times New Roman" w:hAnsi="Times New Roman" w:cs="Times New Roman"/>
          <w:kern w:val="0"/>
          <w:sz w:val="24"/>
          <w:szCs w:val="24"/>
          <w:lang w:eastAsia="pl-PL"/>
          <w14:ligatures w14:val="none"/>
        </w:rPr>
        <w:t>Oprowadzenie członków Komisji po Zespole Szkół</w:t>
      </w:r>
    </w:p>
    <w:p w14:paraId="77EB2A86" w14:textId="02AF1261" w:rsidR="0015264F" w:rsidRPr="00A77A91" w:rsidRDefault="0015264F" w:rsidP="00A77A91">
      <w:pPr>
        <w:pStyle w:val="Akapitzlist"/>
        <w:numPr>
          <w:ilvl w:val="0"/>
          <w:numId w:val="6"/>
        </w:numPr>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Zakończenie posiedzenia komisji</w:t>
      </w:r>
    </w:p>
    <w:p w14:paraId="4710E318" w14:textId="77777777" w:rsidR="00A77A91" w:rsidRPr="002C5216" w:rsidRDefault="00A77A91" w:rsidP="00A77A91">
      <w:pPr>
        <w:pStyle w:val="Standard"/>
        <w:tabs>
          <w:tab w:val="left" w:pos="3969"/>
        </w:tabs>
        <w:spacing w:line="276" w:lineRule="auto"/>
        <w:ind w:left="1211"/>
        <w:jc w:val="both"/>
        <w:rPr>
          <w:rFonts w:eastAsia="Times New Roman" w:cs="Times New Roman"/>
          <w:kern w:val="0"/>
          <w:lang w:val="pl-PL" w:eastAsia="pl-PL" w:bidi="ar-SA"/>
        </w:rPr>
      </w:pPr>
    </w:p>
    <w:p w14:paraId="4C71C3B1" w14:textId="77777777" w:rsidR="00A77A91" w:rsidRPr="002C5216" w:rsidRDefault="00A77A91" w:rsidP="00A77A91">
      <w:pPr>
        <w:pStyle w:val="Standard"/>
        <w:tabs>
          <w:tab w:val="left" w:pos="3969"/>
        </w:tabs>
        <w:spacing w:line="276" w:lineRule="auto"/>
        <w:rPr>
          <w:rFonts w:cs="Times New Roman"/>
          <w:b/>
          <w:bCs/>
          <w:u w:val="single"/>
          <w:lang w:val="pl-PL"/>
        </w:rPr>
      </w:pPr>
      <w:r w:rsidRPr="002C5216">
        <w:rPr>
          <w:rFonts w:cs="Times New Roman"/>
          <w:b/>
          <w:bCs/>
          <w:u w:val="single"/>
          <w:lang w:val="pl-PL"/>
        </w:rPr>
        <w:t>Przebieg posiedzenia:</w:t>
      </w:r>
    </w:p>
    <w:p w14:paraId="436D3A49" w14:textId="77777777" w:rsidR="00A77A91" w:rsidRPr="002C5216" w:rsidRDefault="00A77A91" w:rsidP="00A77A91">
      <w:pPr>
        <w:pStyle w:val="Standard"/>
        <w:tabs>
          <w:tab w:val="left" w:pos="3969"/>
        </w:tabs>
        <w:spacing w:line="276" w:lineRule="auto"/>
        <w:jc w:val="both"/>
        <w:rPr>
          <w:rFonts w:cs="Times New Roman"/>
          <w:lang w:val="pl-PL"/>
        </w:rPr>
      </w:pPr>
    </w:p>
    <w:p w14:paraId="5061EC51" w14:textId="77777777" w:rsidR="00A77A91" w:rsidRPr="002C5216" w:rsidRDefault="00A77A91" w:rsidP="00A77A91">
      <w:pPr>
        <w:pStyle w:val="Standard"/>
        <w:numPr>
          <w:ilvl w:val="0"/>
          <w:numId w:val="8"/>
        </w:numPr>
        <w:tabs>
          <w:tab w:val="left" w:pos="3969"/>
        </w:tabs>
        <w:spacing w:line="276" w:lineRule="auto"/>
        <w:jc w:val="both"/>
        <w:rPr>
          <w:rFonts w:cs="Times New Roman"/>
          <w:b/>
          <w:u w:val="single"/>
          <w:lang w:val="pl-PL"/>
        </w:rPr>
      </w:pPr>
      <w:r w:rsidRPr="002C5216">
        <w:rPr>
          <w:rFonts w:cs="Times New Roman"/>
          <w:b/>
          <w:u w:val="single"/>
          <w:lang w:val="pl-PL"/>
        </w:rPr>
        <w:t>Otwarcie obrad komisji i stwierdzenie quorum.</w:t>
      </w:r>
    </w:p>
    <w:p w14:paraId="279497D2" w14:textId="3EBADB06" w:rsidR="00A77A91" w:rsidRPr="002C5216" w:rsidRDefault="00A77A91" w:rsidP="00A77A91">
      <w:pPr>
        <w:pStyle w:val="Standard"/>
        <w:tabs>
          <w:tab w:val="left" w:pos="3969"/>
        </w:tabs>
        <w:spacing w:line="276" w:lineRule="auto"/>
        <w:ind w:left="708"/>
        <w:jc w:val="both"/>
        <w:rPr>
          <w:rFonts w:cs="Times New Roman"/>
          <w:lang w:val="pl-PL"/>
        </w:rPr>
      </w:pPr>
      <w:r w:rsidRPr="002C5216">
        <w:rPr>
          <w:rFonts w:cs="Times New Roman"/>
          <w:lang w:val="pl-PL"/>
        </w:rPr>
        <w:t>Obrady rozpoczęły się o godzinie 1</w:t>
      </w:r>
      <w:r>
        <w:rPr>
          <w:rFonts w:cs="Times New Roman"/>
          <w:lang w:val="pl-PL"/>
        </w:rPr>
        <w:t>6</w:t>
      </w:r>
      <w:r w:rsidRPr="002C5216">
        <w:rPr>
          <w:rFonts w:cs="Times New Roman"/>
          <w:lang w:val="pl-PL"/>
        </w:rPr>
        <w:t xml:space="preserve">:00 i prowadziła je Przewodnicząca Komisji Budżetu i Finansów Pani Katarzyna </w:t>
      </w:r>
      <w:proofErr w:type="spellStart"/>
      <w:r w:rsidRPr="002C5216">
        <w:rPr>
          <w:rFonts w:cs="Times New Roman"/>
          <w:lang w:val="pl-PL"/>
        </w:rPr>
        <w:t>Ekwińska</w:t>
      </w:r>
      <w:proofErr w:type="spellEnd"/>
      <w:r w:rsidRPr="002C5216">
        <w:rPr>
          <w:rFonts w:cs="Times New Roman"/>
          <w:lang w:val="pl-PL"/>
        </w:rPr>
        <w:t>.</w:t>
      </w:r>
    </w:p>
    <w:p w14:paraId="0A912497" w14:textId="77777777" w:rsidR="00A77A91" w:rsidRPr="002C5216" w:rsidRDefault="00A77A91" w:rsidP="00A77A91">
      <w:pPr>
        <w:pStyle w:val="Standard"/>
        <w:tabs>
          <w:tab w:val="left" w:pos="3969"/>
        </w:tabs>
        <w:spacing w:line="276" w:lineRule="auto"/>
        <w:ind w:left="1080"/>
        <w:jc w:val="both"/>
        <w:rPr>
          <w:rFonts w:cs="Times New Roman"/>
          <w:lang w:val="pl-PL"/>
        </w:rPr>
      </w:pPr>
    </w:p>
    <w:p w14:paraId="7D356B66" w14:textId="77777777" w:rsidR="00A77A91" w:rsidRDefault="00A77A91" w:rsidP="00A77A91">
      <w:pPr>
        <w:pStyle w:val="Standard"/>
        <w:tabs>
          <w:tab w:val="left" w:pos="3969"/>
        </w:tabs>
        <w:spacing w:line="276" w:lineRule="auto"/>
        <w:ind w:firstLine="708"/>
        <w:jc w:val="both"/>
        <w:rPr>
          <w:rFonts w:cs="Times New Roman"/>
          <w:lang w:val="pl-PL"/>
        </w:rPr>
      </w:pPr>
      <w:r w:rsidRPr="002C5216">
        <w:rPr>
          <w:rFonts w:cs="Times New Roman"/>
          <w:lang w:val="pl-PL"/>
        </w:rPr>
        <w:t>Przeprowadzono sprawdzenie obecności.</w:t>
      </w:r>
    </w:p>
    <w:p w14:paraId="52EF1AE4" w14:textId="59E58EC8" w:rsidR="00A77A91" w:rsidRPr="002C5216" w:rsidRDefault="00A77A91" w:rsidP="00A77A91">
      <w:pPr>
        <w:pStyle w:val="Standard"/>
        <w:tabs>
          <w:tab w:val="left" w:pos="3969"/>
        </w:tabs>
        <w:spacing w:line="276" w:lineRule="auto"/>
        <w:ind w:firstLine="708"/>
        <w:jc w:val="both"/>
        <w:rPr>
          <w:rFonts w:cs="Times New Roman"/>
          <w:lang w:val="pl-PL"/>
        </w:rPr>
      </w:pPr>
      <w:r>
        <w:rPr>
          <w:rFonts w:cs="Times New Roman"/>
          <w:lang w:val="pl-PL"/>
        </w:rPr>
        <w:t>Obecnych było 8 członków komisji 2 osoby były nieobecne</w:t>
      </w:r>
    </w:p>
    <w:p w14:paraId="0111971E" w14:textId="77777777" w:rsidR="00A77A91" w:rsidRPr="002C5216" w:rsidRDefault="00A77A91" w:rsidP="00A77A91">
      <w:pPr>
        <w:pStyle w:val="Standard"/>
        <w:tabs>
          <w:tab w:val="left" w:pos="3969"/>
        </w:tabs>
        <w:spacing w:line="276"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A77A91" w:rsidRPr="002C5216" w14:paraId="77EBFD3E" w14:textId="77777777" w:rsidTr="00A42C3A">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1ADEFF11"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Lista Obecności</w:t>
            </w:r>
          </w:p>
        </w:tc>
      </w:tr>
      <w:tr w:rsidR="00A77A91" w:rsidRPr="002C5216" w14:paraId="59F0ADCB" w14:textId="77777777" w:rsidTr="00A42C3A">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35F2AEC"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64FE7779"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113A51B3"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055CF35B"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obecność</w:t>
            </w:r>
          </w:p>
        </w:tc>
      </w:tr>
      <w:tr w:rsidR="00A77A91" w:rsidRPr="002C5216" w14:paraId="1152EBC0"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01482662"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7F524B7"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Katarzyna </w:t>
            </w:r>
            <w:proofErr w:type="spellStart"/>
            <w:r w:rsidRPr="002C5216">
              <w:rPr>
                <w:rFonts w:ascii="Times New Roman" w:eastAsia="Andale Sans UI" w:hAnsi="Times New Roman" w:cs="Times New Roman"/>
                <w:kern w:val="3"/>
                <w:sz w:val="24"/>
                <w:szCs w:val="24"/>
                <w:lang w:eastAsia="ja-JP" w:bidi="fa-IR"/>
              </w:rPr>
              <w:t>Ekwińska</w:t>
            </w:r>
            <w:proofErr w:type="spellEnd"/>
          </w:p>
        </w:tc>
        <w:tc>
          <w:tcPr>
            <w:tcW w:w="2268" w:type="dxa"/>
            <w:tcBorders>
              <w:top w:val="nil"/>
              <w:left w:val="nil"/>
              <w:bottom w:val="single" w:sz="4" w:space="0" w:color="auto"/>
              <w:right w:val="single" w:sz="4" w:space="0" w:color="auto"/>
            </w:tcBorders>
            <w:noWrap/>
            <w:vAlign w:val="bottom"/>
            <w:hideMark/>
          </w:tcPr>
          <w:p w14:paraId="228E5348"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491DA515"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obecna</w:t>
            </w:r>
          </w:p>
        </w:tc>
      </w:tr>
      <w:tr w:rsidR="00A77A91" w:rsidRPr="002C5216" w14:paraId="68223CFE"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352AE56A"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49AFE3FB"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Monika Izabela </w:t>
            </w:r>
            <w:proofErr w:type="spellStart"/>
            <w:r w:rsidRPr="002C5216">
              <w:rPr>
                <w:rFonts w:ascii="Times New Roman" w:eastAsia="Andale Sans UI" w:hAnsi="Times New Roman" w:cs="Times New Roman"/>
                <w:kern w:val="3"/>
                <w:sz w:val="24"/>
                <w:szCs w:val="24"/>
                <w:lang w:eastAsia="ja-JP" w:bidi="fa-IR"/>
              </w:rPr>
              <w:t>Nawrot</w:t>
            </w:r>
            <w:proofErr w:type="spellEnd"/>
          </w:p>
        </w:tc>
        <w:tc>
          <w:tcPr>
            <w:tcW w:w="2268" w:type="dxa"/>
            <w:tcBorders>
              <w:top w:val="nil"/>
              <w:left w:val="nil"/>
              <w:bottom w:val="single" w:sz="4" w:space="0" w:color="auto"/>
              <w:right w:val="single" w:sz="4" w:space="0" w:color="auto"/>
            </w:tcBorders>
            <w:noWrap/>
            <w:vAlign w:val="bottom"/>
            <w:hideMark/>
          </w:tcPr>
          <w:p w14:paraId="7BC9F12B"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0D35E86C" w14:textId="0E22FC2E"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nieobecn</w:t>
            </w:r>
            <w:r>
              <w:rPr>
                <w:rFonts w:ascii="Times New Roman" w:eastAsia="Andale Sans UI" w:hAnsi="Times New Roman" w:cs="Times New Roman"/>
                <w:kern w:val="3"/>
                <w:sz w:val="24"/>
                <w:szCs w:val="24"/>
                <w:lang w:eastAsia="ja-JP" w:bidi="fa-IR"/>
              </w:rPr>
              <w:t>a</w:t>
            </w:r>
          </w:p>
        </w:tc>
      </w:tr>
      <w:tr w:rsidR="00A77A91" w:rsidRPr="002C5216" w14:paraId="1B86ECBF"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048ABA3D"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59176118"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70F4B2A1"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7675AD51"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obecny</w:t>
            </w:r>
          </w:p>
        </w:tc>
      </w:tr>
      <w:tr w:rsidR="00A77A91" w:rsidRPr="002C5216" w14:paraId="23398143"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223519A7"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6A25F355"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4CF4F1A6"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BE74B1D"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obecna</w:t>
            </w:r>
          </w:p>
        </w:tc>
      </w:tr>
      <w:tr w:rsidR="00A77A91" w:rsidRPr="002C5216" w14:paraId="6FE97E32"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7020A634"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2F9501F1"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Jakub Przemysław </w:t>
            </w:r>
            <w:proofErr w:type="spellStart"/>
            <w:r w:rsidRPr="002C5216">
              <w:rPr>
                <w:rFonts w:ascii="Times New Roman" w:eastAsia="Andale Sans UI" w:hAnsi="Times New Roman" w:cs="Times New Roman"/>
                <w:kern w:val="3"/>
                <w:sz w:val="24"/>
                <w:szCs w:val="24"/>
                <w:lang w:eastAsia="ja-JP" w:bidi="fa-IR"/>
              </w:rPr>
              <w:t>Jelinski</w:t>
            </w:r>
            <w:proofErr w:type="spellEnd"/>
          </w:p>
        </w:tc>
        <w:tc>
          <w:tcPr>
            <w:tcW w:w="2268" w:type="dxa"/>
            <w:tcBorders>
              <w:top w:val="nil"/>
              <w:left w:val="nil"/>
              <w:bottom w:val="single" w:sz="4" w:space="0" w:color="auto"/>
              <w:right w:val="single" w:sz="4" w:space="0" w:color="auto"/>
            </w:tcBorders>
            <w:noWrap/>
            <w:vAlign w:val="bottom"/>
            <w:hideMark/>
          </w:tcPr>
          <w:p w14:paraId="02784782"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B5BE83E"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obecny</w:t>
            </w:r>
          </w:p>
        </w:tc>
      </w:tr>
      <w:tr w:rsidR="00A77A91" w:rsidRPr="002C5216" w14:paraId="5BC6C735"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6B9B35AE"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C67353E"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Teresa </w:t>
            </w:r>
            <w:proofErr w:type="spellStart"/>
            <w:r w:rsidRPr="002C5216">
              <w:rPr>
                <w:rFonts w:ascii="Times New Roman" w:eastAsia="Andale Sans UI" w:hAnsi="Times New Roman" w:cs="Times New Roman"/>
                <w:kern w:val="3"/>
                <w:sz w:val="24"/>
                <w:szCs w:val="24"/>
                <w:lang w:eastAsia="ja-JP" w:bidi="fa-IR"/>
              </w:rPr>
              <w:t>Zygmanowska</w:t>
            </w:r>
            <w:proofErr w:type="spellEnd"/>
          </w:p>
        </w:tc>
        <w:tc>
          <w:tcPr>
            <w:tcW w:w="2268" w:type="dxa"/>
            <w:tcBorders>
              <w:top w:val="nil"/>
              <w:left w:val="nil"/>
              <w:bottom w:val="single" w:sz="4" w:space="0" w:color="auto"/>
              <w:right w:val="single" w:sz="4" w:space="0" w:color="auto"/>
            </w:tcBorders>
            <w:noWrap/>
            <w:vAlign w:val="bottom"/>
            <w:hideMark/>
          </w:tcPr>
          <w:p w14:paraId="5E726E0D"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6F4E374"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obecna</w:t>
            </w:r>
          </w:p>
        </w:tc>
      </w:tr>
      <w:tr w:rsidR="00A77A91" w:rsidRPr="002C5216" w14:paraId="6B7AF601"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73D535EF"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5583116D"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Hieronim </w:t>
            </w:r>
            <w:proofErr w:type="spellStart"/>
            <w:r w:rsidRPr="002C5216">
              <w:rPr>
                <w:rFonts w:ascii="Times New Roman" w:eastAsia="Andale Sans UI" w:hAnsi="Times New Roman" w:cs="Times New Roman"/>
                <w:kern w:val="3"/>
                <w:sz w:val="24"/>
                <w:szCs w:val="24"/>
                <w:lang w:eastAsia="ja-JP" w:bidi="fa-IR"/>
              </w:rPr>
              <w:t>Gawelski</w:t>
            </w:r>
            <w:proofErr w:type="spellEnd"/>
          </w:p>
        </w:tc>
        <w:tc>
          <w:tcPr>
            <w:tcW w:w="2268" w:type="dxa"/>
            <w:tcBorders>
              <w:top w:val="nil"/>
              <w:left w:val="nil"/>
              <w:bottom w:val="single" w:sz="4" w:space="0" w:color="auto"/>
              <w:right w:val="single" w:sz="4" w:space="0" w:color="auto"/>
            </w:tcBorders>
            <w:noWrap/>
            <w:vAlign w:val="bottom"/>
            <w:hideMark/>
          </w:tcPr>
          <w:p w14:paraId="20406954"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215701D"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obecny</w:t>
            </w:r>
          </w:p>
        </w:tc>
      </w:tr>
      <w:tr w:rsidR="00A77A91" w:rsidRPr="002C5216" w14:paraId="7246815D"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673C6CA9"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1421899B"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65A8BC99"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155829C1"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obecny</w:t>
            </w:r>
          </w:p>
        </w:tc>
      </w:tr>
      <w:tr w:rsidR="00A77A91" w:rsidRPr="002C5216" w14:paraId="41CA6BD7"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15DDCC17"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78EB5935"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Elżbieta Zapłata-</w:t>
            </w:r>
            <w:proofErr w:type="spellStart"/>
            <w:r w:rsidRPr="002C5216">
              <w:rPr>
                <w:rFonts w:ascii="Times New Roman" w:eastAsia="Andale Sans UI" w:hAnsi="Times New Roman" w:cs="Times New Roman"/>
                <w:kern w:val="3"/>
                <w:sz w:val="24"/>
                <w:szCs w:val="24"/>
                <w:lang w:eastAsia="ja-JP" w:bidi="fa-IR"/>
              </w:rPr>
              <w:t>Szwedziak</w:t>
            </w:r>
            <w:proofErr w:type="spellEnd"/>
          </w:p>
        </w:tc>
        <w:tc>
          <w:tcPr>
            <w:tcW w:w="2268" w:type="dxa"/>
            <w:tcBorders>
              <w:top w:val="nil"/>
              <w:left w:val="nil"/>
              <w:bottom w:val="single" w:sz="4" w:space="0" w:color="auto"/>
              <w:right w:val="single" w:sz="4" w:space="0" w:color="auto"/>
            </w:tcBorders>
            <w:noWrap/>
            <w:vAlign w:val="bottom"/>
            <w:hideMark/>
          </w:tcPr>
          <w:p w14:paraId="77CA31B3"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22E18C27" w14:textId="600DCE0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nieobecn</w:t>
            </w:r>
            <w:r>
              <w:rPr>
                <w:rFonts w:ascii="Times New Roman" w:eastAsia="Andale Sans UI" w:hAnsi="Times New Roman" w:cs="Times New Roman"/>
                <w:kern w:val="3"/>
                <w:sz w:val="24"/>
                <w:szCs w:val="24"/>
                <w:lang w:eastAsia="ja-JP" w:bidi="fa-IR"/>
              </w:rPr>
              <w:t>a</w:t>
            </w:r>
          </w:p>
        </w:tc>
      </w:tr>
      <w:tr w:rsidR="00A77A91" w:rsidRPr="002C5216" w14:paraId="175FB786" w14:textId="77777777" w:rsidTr="00A42C3A">
        <w:trPr>
          <w:trHeight w:val="300"/>
        </w:trPr>
        <w:tc>
          <w:tcPr>
            <w:tcW w:w="447" w:type="dxa"/>
            <w:tcBorders>
              <w:top w:val="nil"/>
              <w:left w:val="single" w:sz="4" w:space="0" w:color="auto"/>
              <w:bottom w:val="single" w:sz="4" w:space="0" w:color="auto"/>
              <w:right w:val="single" w:sz="4" w:space="0" w:color="auto"/>
            </w:tcBorders>
            <w:noWrap/>
            <w:vAlign w:val="bottom"/>
            <w:hideMark/>
          </w:tcPr>
          <w:p w14:paraId="0D97EF60" w14:textId="77777777" w:rsidR="00A77A91" w:rsidRPr="002C5216" w:rsidRDefault="00A77A91" w:rsidP="00A42C3A">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14:paraId="18C6E84E"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 xml:space="preserve">Piotr Łukasz </w:t>
            </w:r>
            <w:proofErr w:type="spellStart"/>
            <w:r w:rsidRPr="002C5216">
              <w:rPr>
                <w:rFonts w:ascii="Times New Roman" w:eastAsia="Andale Sans UI" w:hAnsi="Times New Roman" w:cs="Times New Roman"/>
                <w:kern w:val="3"/>
                <w:sz w:val="24"/>
                <w:szCs w:val="24"/>
                <w:lang w:eastAsia="ja-JP" w:bidi="fa-IR"/>
              </w:rPr>
              <w:t>Izydorski</w:t>
            </w:r>
            <w:proofErr w:type="spellEnd"/>
          </w:p>
        </w:tc>
        <w:tc>
          <w:tcPr>
            <w:tcW w:w="2268" w:type="dxa"/>
            <w:tcBorders>
              <w:top w:val="nil"/>
              <w:left w:val="nil"/>
              <w:bottom w:val="single" w:sz="4" w:space="0" w:color="auto"/>
              <w:right w:val="single" w:sz="4" w:space="0" w:color="auto"/>
            </w:tcBorders>
            <w:noWrap/>
            <w:vAlign w:val="bottom"/>
            <w:hideMark/>
          </w:tcPr>
          <w:p w14:paraId="21CAB52E" w14:textId="7777777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8956C11" w14:textId="7F6A1BD7" w:rsidR="00A77A91" w:rsidRPr="002C5216" w:rsidRDefault="00A77A91" w:rsidP="00A42C3A">
            <w:pPr>
              <w:tabs>
                <w:tab w:val="left" w:pos="3969"/>
              </w:tabs>
              <w:spacing w:after="0" w:line="276" w:lineRule="auto"/>
              <w:rPr>
                <w:rFonts w:ascii="Times New Roman" w:eastAsia="Andale Sans UI" w:hAnsi="Times New Roman" w:cs="Times New Roman"/>
                <w:kern w:val="3"/>
                <w:sz w:val="24"/>
                <w:szCs w:val="24"/>
                <w:lang w:eastAsia="ja-JP" w:bidi="fa-IR"/>
              </w:rPr>
            </w:pPr>
            <w:r w:rsidRPr="002C5216">
              <w:rPr>
                <w:rFonts w:ascii="Times New Roman" w:eastAsia="Andale Sans UI" w:hAnsi="Times New Roman" w:cs="Times New Roman"/>
                <w:kern w:val="3"/>
                <w:sz w:val="24"/>
                <w:szCs w:val="24"/>
                <w:lang w:eastAsia="ja-JP" w:bidi="fa-IR"/>
              </w:rPr>
              <w:t>obecny</w:t>
            </w:r>
          </w:p>
        </w:tc>
      </w:tr>
    </w:tbl>
    <w:p w14:paraId="607A2C60" w14:textId="77777777" w:rsidR="00A77A91" w:rsidRPr="002C5216" w:rsidRDefault="00A77A91" w:rsidP="00A77A91">
      <w:pPr>
        <w:pStyle w:val="Standard"/>
        <w:tabs>
          <w:tab w:val="left" w:pos="3969"/>
        </w:tabs>
        <w:spacing w:line="276" w:lineRule="auto"/>
        <w:ind w:firstLine="708"/>
        <w:jc w:val="both"/>
        <w:rPr>
          <w:rFonts w:cs="Times New Roman"/>
          <w:lang w:val="pl-PL"/>
        </w:rPr>
      </w:pPr>
      <w:r w:rsidRPr="002C5216">
        <w:rPr>
          <w:rFonts w:cs="Times New Roman"/>
          <w:lang w:val="pl-PL"/>
        </w:rPr>
        <w:t>Stwierdzono quorum.</w:t>
      </w:r>
    </w:p>
    <w:p w14:paraId="47014345" w14:textId="77777777" w:rsidR="00A77A91" w:rsidRDefault="00A77A91" w:rsidP="00A77A91">
      <w:pPr>
        <w:pStyle w:val="Standard"/>
        <w:tabs>
          <w:tab w:val="left" w:pos="3969"/>
        </w:tabs>
        <w:spacing w:line="276" w:lineRule="auto"/>
        <w:ind w:firstLine="708"/>
        <w:jc w:val="both"/>
        <w:rPr>
          <w:rFonts w:cs="Times New Roman"/>
          <w:lang w:val="pl-PL"/>
        </w:rPr>
      </w:pPr>
      <w:r w:rsidRPr="002C5216">
        <w:rPr>
          <w:rFonts w:cs="Times New Roman"/>
          <w:lang w:val="pl-PL"/>
        </w:rPr>
        <w:t>W posiedzeniu Komisji, poza jej członkami, udział wzięli również:</w:t>
      </w:r>
    </w:p>
    <w:p w14:paraId="544F6B8B" w14:textId="70961479" w:rsidR="00A77A91" w:rsidRDefault="004279B0" w:rsidP="00A77A91">
      <w:pPr>
        <w:pStyle w:val="Standard"/>
        <w:tabs>
          <w:tab w:val="left" w:pos="3969"/>
        </w:tabs>
        <w:spacing w:line="276" w:lineRule="auto"/>
        <w:ind w:firstLine="708"/>
        <w:jc w:val="both"/>
        <w:rPr>
          <w:rFonts w:cs="Times New Roman"/>
          <w:lang w:val="pl-PL"/>
        </w:rPr>
      </w:pPr>
      <w:r>
        <w:rPr>
          <w:rFonts w:cs="Times New Roman"/>
          <w:lang w:val="pl-PL"/>
        </w:rPr>
        <w:t>Hanna Marcinkowska – Dyrektor w Zespole Szkół</w:t>
      </w:r>
    </w:p>
    <w:p w14:paraId="7E1797D5" w14:textId="7D215D8B" w:rsidR="00A77A91" w:rsidRPr="002C5216" w:rsidRDefault="00A77A91" w:rsidP="00A77A91">
      <w:pPr>
        <w:pStyle w:val="Standard"/>
        <w:tabs>
          <w:tab w:val="left" w:pos="3969"/>
        </w:tabs>
        <w:spacing w:line="276" w:lineRule="auto"/>
        <w:ind w:firstLine="708"/>
        <w:jc w:val="both"/>
        <w:rPr>
          <w:rFonts w:cs="Times New Roman"/>
          <w:lang w:val="pl-PL"/>
        </w:rPr>
      </w:pPr>
      <w:r>
        <w:rPr>
          <w:rFonts w:cs="Times New Roman"/>
          <w:lang w:val="pl-PL"/>
        </w:rPr>
        <w:t>Hanna Łukowiak – Główna Księgowa Zespołu Szkół w Luboniu</w:t>
      </w:r>
    </w:p>
    <w:p w14:paraId="22DC3858" w14:textId="77777777" w:rsidR="00A77A91" w:rsidRPr="00A77A91" w:rsidRDefault="00A77A91" w:rsidP="00A77A91">
      <w:pPr>
        <w:rPr>
          <w:rFonts w:ascii="Times New Roman" w:eastAsia="Andale Sans UI" w:hAnsi="Times New Roman" w:cs="Times New Roman"/>
          <w:b/>
          <w:bCs/>
          <w:kern w:val="3"/>
          <w:sz w:val="24"/>
          <w:szCs w:val="24"/>
          <w:u w:val="single"/>
          <w:lang w:eastAsia="ja-JP" w:bidi="fa-IR"/>
          <w14:ligatures w14:val="none"/>
        </w:rPr>
      </w:pPr>
      <w:r w:rsidRPr="00A77A91">
        <w:rPr>
          <w:rFonts w:ascii="Times New Roman" w:eastAsia="Andale Sans UI" w:hAnsi="Times New Roman" w:cs="Times New Roman"/>
          <w:b/>
          <w:bCs/>
          <w:kern w:val="3"/>
          <w:sz w:val="24"/>
          <w:szCs w:val="24"/>
          <w:u w:val="single"/>
          <w:lang w:eastAsia="ja-JP" w:bidi="fa-IR"/>
          <w14:ligatures w14:val="none"/>
        </w:rPr>
        <w:lastRenderedPageBreak/>
        <w:t>2. Materiały przygotowawcze – sprawozdanie opisowe z wykonania planu finansowego Zespołu Szkół za 2024 rok</w:t>
      </w:r>
    </w:p>
    <w:p w14:paraId="756A5465" w14:textId="1408806B"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 xml:space="preserve">W ramach przygotowania do posiedzenia Komisji Budżetu i Finansów, odbywającego się </w:t>
      </w:r>
      <w:r w:rsidR="0015264F">
        <w:rPr>
          <w:rFonts w:ascii="Times New Roman" w:eastAsia="Andale Sans UI" w:hAnsi="Times New Roman" w:cs="Times New Roman"/>
          <w:kern w:val="3"/>
          <w:sz w:val="24"/>
          <w:szCs w:val="24"/>
          <w:lang w:eastAsia="ja-JP" w:bidi="fa-IR"/>
          <w14:ligatures w14:val="none"/>
        </w:rPr>
        <w:br/>
      </w:r>
      <w:r w:rsidRPr="00A77A91">
        <w:rPr>
          <w:rFonts w:ascii="Times New Roman" w:eastAsia="Andale Sans UI" w:hAnsi="Times New Roman" w:cs="Times New Roman"/>
          <w:kern w:val="3"/>
          <w:sz w:val="24"/>
          <w:szCs w:val="24"/>
          <w:lang w:eastAsia="ja-JP" w:bidi="fa-IR"/>
          <w14:ligatures w14:val="none"/>
        </w:rPr>
        <w:t>w Zespole Szkół im. Kryptologów Poznańskich w Luboniu, członkowie Komisji zapoznali się z dokumentacją finansową dotyczącą wykonania planu finansowego jednostki za 2024 rok.</w:t>
      </w:r>
    </w:p>
    <w:p w14:paraId="0B348B06" w14:textId="49F61DAB"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 dniu 4 grudnia 2025 r. o godz. 09:58:47 CET, za pośrednictwem poczty elektronicznej, Komisja otrzymała sprawozdanie opisowe z wykonania wydatków i dochodów Zespołu Szkół za 2024 rok, przekazane przez Panią Hannę Łukowiak – Główną Księgową Zespołu Szkół w Luboniu</w:t>
      </w:r>
      <w:r w:rsidR="0015264F">
        <w:rPr>
          <w:rFonts w:ascii="Times New Roman" w:eastAsia="Andale Sans UI" w:hAnsi="Times New Roman" w:cs="Times New Roman"/>
          <w:kern w:val="3"/>
          <w:sz w:val="24"/>
          <w:szCs w:val="24"/>
          <w:lang w:eastAsia="ja-JP" w:bidi="fa-IR"/>
          <w14:ligatures w14:val="none"/>
        </w:rPr>
        <w:t>.</w:t>
      </w:r>
      <w:r w:rsidRPr="00A77A91">
        <w:rPr>
          <w:rFonts w:ascii="Times New Roman" w:eastAsia="Andale Sans UI" w:hAnsi="Times New Roman" w:cs="Times New Roman"/>
          <w:kern w:val="3"/>
          <w:sz w:val="24"/>
          <w:szCs w:val="24"/>
          <w:lang w:eastAsia="ja-JP" w:bidi="fa-IR"/>
          <w14:ligatures w14:val="none"/>
        </w:rPr>
        <w:t xml:space="preserve"> </w:t>
      </w:r>
    </w:p>
    <w:p w14:paraId="40EEA838"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Z przedłożonego sprawozdania wynikało, że:</w:t>
      </w:r>
    </w:p>
    <w:p w14:paraId="1EB844B0"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1) Wydatki ogółem</w:t>
      </w:r>
    </w:p>
    <w:p w14:paraId="1E2FCD56" w14:textId="77777777" w:rsidR="00A77A91" w:rsidRPr="00A77A91" w:rsidRDefault="00A77A91" w:rsidP="004279B0">
      <w:pPr>
        <w:numPr>
          <w:ilvl w:val="0"/>
          <w:numId w:val="1"/>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wydatków Zespołu Szkół na 2024 rok wynosił 12.549.310,29 zł.</w:t>
      </w:r>
    </w:p>
    <w:p w14:paraId="2AE514F7" w14:textId="01DD1852" w:rsidR="00A77A91" w:rsidRPr="00A77A91" w:rsidRDefault="00A77A91" w:rsidP="004279B0">
      <w:pPr>
        <w:numPr>
          <w:ilvl w:val="0"/>
          <w:numId w:val="1"/>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 xml:space="preserve">Wykonanie wydatków na dzień 31 grudnia 2024 r. zamknęło się kwotą </w:t>
      </w:r>
      <w:r w:rsidR="0015264F">
        <w:rPr>
          <w:rFonts w:ascii="Times New Roman" w:eastAsia="Andale Sans UI" w:hAnsi="Times New Roman" w:cs="Times New Roman"/>
          <w:kern w:val="3"/>
          <w:sz w:val="24"/>
          <w:szCs w:val="24"/>
          <w:lang w:eastAsia="ja-JP" w:bidi="fa-IR"/>
          <w14:ligatures w14:val="none"/>
        </w:rPr>
        <w:br/>
      </w:r>
      <w:r w:rsidRPr="00A77A91">
        <w:rPr>
          <w:rFonts w:ascii="Times New Roman" w:eastAsia="Andale Sans UI" w:hAnsi="Times New Roman" w:cs="Times New Roman"/>
          <w:kern w:val="3"/>
          <w:sz w:val="24"/>
          <w:szCs w:val="24"/>
          <w:lang w:eastAsia="ja-JP" w:bidi="fa-IR"/>
          <w14:ligatures w14:val="none"/>
        </w:rPr>
        <w:t>12.497.649,11 zł, co stanowi 99,59% planu, wskazując na bardzo wysoką dyscyplinę finansową jednostki.</w:t>
      </w:r>
    </w:p>
    <w:p w14:paraId="31620E77"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2) Dział 801 – Oświata i wychowanie</w:t>
      </w:r>
    </w:p>
    <w:p w14:paraId="19D1B0B1"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Największą część budżetu stanowiły wydatki w dziale 801 – Oświata i wychowanie, obejmujące funkcjonowanie szkoły podstawowej, liceum ogólnokształcącego, oddziałów przedszkolnych, świetlicy szkolnej oraz realizację zadań związanych z kształceniem specjalnym i doskonaleniem nauczycieli.</w:t>
      </w:r>
    </w:p>
    <w:p w14:paraId="1C743864"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Rozdział 80101 – Szkoły podstawowe</w:t>
      </w:r>
    </w:p>
    <w:p w14:paraId="31A40FBF"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8.760.227,56 zł</w:t>
      </w:r>
    </w:p>
    <w:p w14:paraId="7DFCEDCC"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8.722.938,49 zł (99,57%)</w:t>
      </w:r>
    </w:p>
    <w:p w14:paraId="6B3B9C06"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Wydatki na wynagrodzenia i pochodne: 7.609.024,36 zł, w tym:</w:t>
      </w:r>
    </w:p>
    <w:p w14:paraId="68DD8831"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wynagrodzenia nauczycieli: 4.645.490,85 zł,</w:t>
      </w:r>
    </w:p>
    <w:p w14:paraId="15BE9CF1"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wynagrodzenia administracji i obsługi: 1.245.847,50 zł,</w:t>
      </w:r>
    </w:p>
    <w:p w14:paraId="4C97748F"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dodatkowe wynagrodzenia roczne nauczycieli i pracowników obsługi: łącznie 382.575,48 zł,</w:t>
      </w:r>
    </w:p>
    <w:p w14:paraId="695F75D4"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składki ZUS i Fundusz Pracy: ponad 1.164.658,37 zł.</w:t>
      </w:r>
    </w:p>
    <w:p w14:paraId="0E3824BA"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Pozostałe wydatki bieżące wyniosły 1.106.087,53 zł, obejmując m.in.:</w:t>
      </w:r>
    </w:p>
    <w:p w14:paraId="1AE5BDD4"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zakup energii (energia elektryczna, woda, gaz): 267.900,00 zł,</w:t>
      </w:r>
    </w:p>
    <w:p w14:paraId="7AB021B7"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zakup usług pozostałych: 258.394,95 zł,</w:t>
      </w:r>
    </w:p>
    <w:p w14:paraId="520A500E" w14:textId="77777777" w:rsidR="00A77A91" w:rsidRP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odpis na Zakładowy Fundusz Świadczeń Socjalnych: 326.930,00 zł,</w:t>
      </w:r>
    </w:p>
    <w:p w14:paraId="70AE1C8C" w14:textId="77777777" w:rsidR="00A77A91" w:rsidRDefault="00A77A91" w:rsidP="004279B0">
      <w:pPr>
        <w:numPr>
          <w:ilvl w:val="2"/>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zakup materiałów i wyposażenia: 124.296,35 zł.</w:t>
      </w:r>
    </w:p>
    <w:p w14:paraId="3F7960DD" w14:textId="77777777" w:rsidR="0015264F" w:rsidRPr="00A77A91" w:rsidRDefault="0015264F" w:rsidP="0015264F">
      <w:pPr>
        <w:ind w:left="2160"/>
        <w:jc w:val="both"/>
        <w:rPr>
          <w:rFonts w:ascii="Times New Roman" w:eastAsia="Andale Sans UI" w:hAnsi="Times New Roman" w:cs="Times New Roman"/>
          <w:kern w:val="3"/>
          <w:sz w:val="24"/>
          <w:szCs w:val="24"/>
          <w:lang w:eastAsia="ja-JP" w:bidi="fa-IR"/>
          <w14:ligatures w14:val="none"/>
        </w:rPr>
      </w:pPr>
    </w:p>
    <w:p w14:paraId="628A238A"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lastRenderedPageBreak/>
        <w:t>Rozdział 80103 – Oddziały przedszkolne</w:t>
      </w:r>
    </w:p>
    <w:p w14:paraId="6882488F"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123.874,00 zł</w:t>
      </w:r>
    </w:p>
    <w:p w14:paraId="69269793"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123.765,86 zł (99,91%)</w:t>
      </w:r>
    </w:p>
    <w:p w14:paraId="0891C563"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Dominującą pozycję stanowiły wynagrodzenia nauczycieli oraz składki na ubezpieczenia społeczne.</w:t>
      </w:r>
    </w:p>
    <w:p w14:paraId="5B4E186B"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Rozdział 80107 – Świetlice szkolne</w:t>
      </w:r>
    </w:p>
    <w:p w14:paraId="5E0B9637"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500.428,00 zł</w:t>
      </w:r>
    </w:p>
    <w:p w14:paraId="7D8E918C"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496.423,28 zł (99,20%)</w:t>
      </w:r>
    </w:p>
    <w:p w14:paraId="61729255" w14:textId="2E85DB33"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 xml:space="preserve">Wydatki płacowe: 456.330,53 zł, obejmujące wynagrodzenia nauczycieli </w:t>
      </w:r>
      <w:r w:rsidR="0015264F">
        <w:rPr>
          <w:rFonts w:ascii="Times New Roman" w:eastAsia="Andale Sans UI" w:hAnsi="Times New Roman" w:cs="Times New Roman"/>
          <w:kern w:val="3"/>
          <w:sz w:val="24"/>
          <w:szCs w:val="24"/>
          <w:lang w:eastAsia="ja-JP" w:bidi="fa-IR"/>
          <w14:ligatures w14:val="none"/>
        </w:rPr>
        <w:br/>
      </w:r>
      <w:r w:rsidRPr="00A77A91">
        <w:rPr>
          <w:rFonts w:ascii="Times New Roman" w:eastAsia="Andale Sans UI" w:hAnsi="Times New Roman" w:cs="Times New Roman"/>
          <w:kern w:val="3"/>
          <w:sz w:val="24"/>
          <w:szCs w:val="24"/>
          <w:lang w:eastAsia="ja-JP" w:bidi="fa-IR"/>
          <w14:ligatures w14:val="none"/>
        </w:rPr>
        <w:t>i dodatki.</w:t>
      </w:r>
    </w:p>
    <w:p w14:paraId="0364A511"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Rozdział 80120 – Licea ogólnokształcące</w:t>
      </w:r>
    </w:p>
    <w:p w14:paraId="471D3D04"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2.258.015,48 zł</w:t>
      </w:r>
    </w:p>
    <w:p w14:paraId="47BA9300"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2.248.299,21 zł (99,57%)</w:t>
      </w:r>
    </w:p>
    <w:p w14:paraId="5BA64AF4"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Wynagrodzenia i pochodne: 2.042.458,24 zł,</w:t>
      </w:r>
    </w:p>
    <w:p w14:paraId="15965852"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Pozostałe wydatki bieżące: 204.840,97 zł.</w:t>
      </w:r>
    </w:p>
    <w:p w14:paraId="43C707EC"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Rozdział 80146 – Dokształcanie i doskonalenie nauczycieli</w:t>
      </w:r>
    </w:p>
    <w:p w14:paraId="4587C32C"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58.858,00 zł</w:t>
      </w:r>
    </w:p>
    <w:p w14:paraId="0457520B"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58.315,02 zł (99,08%).</w:t>
      </w:r>
    </w:p>
    <w:p w14:paraId="24F3286B" w14:textId="77777777" w:rsidR="00A77A91" w:rsidRPr="00A77A91" w:rsidRDefault="00A77A91" w:rsidP="004279B0">
      <w:pPr>
        <w:numPr>
          <w:ilvl w:val="0"/>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Rozdziały 80149 i 80150 – kształcenie specjalne</w:t>
      </w:r>
    </w:p>
    <w:p w14:paraId="1F626218" w14:textId="77777777" w:rsidR="00A77A91" w:rsidRPr="00A77A91" w:rsidRDefault="00A77A91" w:rsidP="004279B0">
      <w:pPr>
        <w:numPr>
          <w:ilvl w:val="1"/>
          <w:numId w:val="2"/>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Łączne wykonanie: 674.924,00 zł, tj. 100% planu.</w:t>
      </w:r>
    </w:p>
    <w:p w14:paraId="1C5A08AA"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3) Pozostałe działy</w:t>
      </w:r>
    </w:p>
    <w:p w14:paraId="450B2259" w14:textId="77777777" w:rsidR="00A77A91" w:rsidRPr="00A77A91" w:rsidRDefault="00A77A91" w:rsidP="004279B0">
      <w:pPr>
        <w:numPr>
          <w:ilvl w:val="0"/>
          <w:numId w:val="3"/>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Dział 851 – Ochrona zdrowia: 600,00 zł (100% planu).</w:t>
      </w:r>
    </w:p>
    <w:p w14:paraId="573179D6" w14:textId="77777777" w:rsidR="00A77A91" w:rsidRPr="00A77A91" w:rsidRDefault="00A77A91" w:rsidP="004279B0">
      <w:pPr>
        <w:numPr>
          <w:ilvl w:val="0"/>
          <w:numId w:val="3"/>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Dział 854 – Edukacyjna opieka wychowawcza:</w:t>
      </w:r>
    </w:p>
    <w:p w14:paraId="201BE7DA" w14:textId="77777777" w:rsidR="00A77A91" w:rsidRPr="00A77A91" w:rsidRDefault="00A77A91" w:rsidP="004279B0">
      <w:pPr>
        <w:numPr>
          <w:ilvl w:val="1"/>
          <w:numId w:val="3"/>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kolonie i półkolonie: 29.918,53 zł,</w:t>
      </w:r>
    </w:p>
    <w:p w14:paraId="699A5941" w14:textId="77777777" w:rsidR="00A77A91" w:rsidRPr="00A77A91" w:rsidRDefault="00A77A91" w:rsidP="004279B0">
      <w:pPr>
        <w:numPr>
          <w:ilvl w:val="1"/>
          <w:numId w:val="3"/>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stypendia motywacyjne: 6.885,00 zł (100% planu).</w:t>
      </w:r>
    </w:p>
    <w:p w14:paraId="615F0241"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4) Dochody</w:t>
      </w:r>
    </w:p>
    <w:p w14:paraId="14E66A2E" w14:textId="77777777" w:rsidR="00A77A91" w:rsidRPr="00A77A91" w:rsidRDefault="00A77A91" w:rsidP="004279B0">
      <w:pPr>
        <w:numPr>
          <w:ilvl w:val="0"/>
          <w:numId w:val="4"/>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Plan dochodów na 2024 rok: 182.131,00 zł.</w:t>
      </w:r>
    </w:p>
    <w:p w14:paraId="66843622" w14:textId="77777777" w:rsidR="00A77A91" w:rsidRPr="00A77A91" w:rsidRDefault="00A77A91" w:rsidP="004279B0">
      <w:pPr>
        <w:numPr>
          <w:ilvl w:val="0"/>
          <w:numId w:val="4"/>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Wykonanie dochodów: 145.514,04 zł, co stanowi 79,90% planu.</w:t>
      </w:r>
    </w:p>
    <w:p w14:paraId="791DA4DE"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Główne źródła dochodów obejmowały:</w:t>
      </w:r>
    </w:p>
    <w:p w14:paraId="014AD5C8" w14:textId="77777777" w:rsidR="00A77A91" w:rsidRPr="00A77A91" w:rsidRDefault="00A77A91" w:rsidP="004279B0">
      <w:pPr>
        <w:numPr>
          <w:ilvl w:val="0"/>
          <w:numId w:val="5"/>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wpływy z najmu i dzierżawy pomieszczeń szkolnych: 47.990,91 zł (124,65% planu),</w:t>
      </w:r>
    </w:p>
    <w:p w14:paraId="2EF81A52" w14:textId="77777777" w:rsidR="00A77A91" w:rsidRPr="00A77A91" w:rsidRDefault="00A77A91" w:rsidP="004279B0">
      <w:pPr>
        <w:numPr>
          <w:ilvl w:val="0"/>
          <w:numId w:val="5"/>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wpływy z usług (głównie obiady): 79.493,36 zł (65,72% planu),</w:t>
      </w:r>
    </w:p>
    <w:p w14:paraId="7F168C42" w14:textId="77777777" w:rsidR="00A77A91" w:rsidRPr="00A77A91" w:rsidRDefault="00A77A91" w:rsidP="004279B0">
      <w:pPr>
        <w:numPr>
          <w:ilvl w:val="0"/>
          <w:numId w:val="5"/>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lastRenderedPageBreak/>
        <w:t>opłaty za duplikaty dokumentów szkolnych,</w:t>
      </w:r>
    </w:p>
    <w:p w14:paraId="1F0FCED4" w14:textId="77777777" w:rsidR="00A77A91" w:rsidRPr="00A77A91" w:rsidRDefault="00A77A91" w:rsidP="004279B0">
      <w:pPr>
        <w:numPr>
          <w:ilvl w:val="0"/>
          <w:numId w:val="5"/>
        </w:num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odszkodowania ubezpieczeniowe: 4.718,77 zł.</w:t>
      </w:r>
    </w:p>
    <w:p w14:paraId="3C7E6D36"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Sprawozdanie zawierało również szczegółowe wyjaśnienia przyczyn niższego wykonania dochodów, w szczególności w zakresie wpływów z tytułu wyżywienia uczniów.</w:t>
      </w:r>
    </w:p>
    <w:p w14:paraId="5930946C" w14:textId="77777777" w:rsidR="00A77A91" w:rsidRPr="00A77A91" w:rsidRDefault="00A77A91" w:rsidP="004279B0">
      <w:pPr>
        <w:jc w:val="both"/>
        <w:rPr>
          <w:rFonts w:ascii="Times New Roman" w:eastAsia="Andale Sans UI" w:hAnsi="Times New Roman" w:cs="Times New Roman"/>
          <w:kern w:val="3"/>
          <w:sz w:val="24"/>
          <w:szCs w:val="24"/>
          <w:lang w:eastAsia="ja-JP" w:bidi="fa-IR"/>
          <w14:ligatures w14:val="none"/>
        </w:rPr>
      </w:pPr>
      <w:r w:rsidRPr="00A77A91">
        <w:rPr>
          <w:rFonts w:ascii="Times New Roman" w:eastAsia="Andale Sans UI" w:hAnsi="Times New Roman" w:cs="Times New Roman"/>
          <w:kern w:val="3"/>
          <w:sz w:val="24"/>
          <w:szCs w:val="24"/>
          <w:lang w:eastAsia="ja-JP" w:bidi="fa-IR"/>
          <w14:ligatures w14:val="none"/>
        </w:rPr>
        <w:t>Członkowie Komisji przyjęli przekazane materiały jako kompletną i szczegółową podstawę do dalszej analizy finansowej funkcjonowania Zespołu Szkół oraz do merytorycznej dyskusji prowadzonej podczas posiedzenia Komisji.</w:t>
      </w:r>
    </w:p>
    <w:p w14:paraId="15B9724A" w14:textId="77777777" w:rsidR="00A77A91" w:rsidRDefault="00A77A91">
      <w:pPr>
        <w:rPr>
          <w:rFonts w:ascii="Times New Roman" w:eastAsia="Andale Sans UI" w:hAnsi="Times New Roman" w:cs="Times New Roman"/>
          <w:kern w:val="3"/>
          <w:sz w:val="24"/>
          <w:szCs w:val="24"/>
          <w:lang w:eastAsia="ja-JP" w:bidi="fa-IR"/>
          <w14:ligatures w14:val="none"/>
        </w:rPr>
      </w:pPr>
    </w:p>
    <w:p w14:paraId="4F4848A6" w14:textId="7F45B7FA" w:rsidR="004279B0" w:rsidRPr="004279B0" w:rsidRDefault="004279B0" w:rsidP="004279B0">
      <w:pPr>
        <w:rPr>
          <w:rFonts w:ascii="Times New Roman" w:eastAsia="Times New Roman" w:hAnsi="Times New Roman" w:cs="Times New Roman"/>
          <w:b/>
          <w:bCs/>
          <w:kern w:val="0"/>
          <w:sz w:val="24"/>
          <w:szCs w:val="24"/>
          <w:u w:val="single"/>
          <w:lang w:eastAsia="pl-PL"/>
          <w14:ligatures w14:val="none"/>
        </w:rPr>
      </w:pPr>
      <w:r w:rsidRPr="004279B0">
        <w:rPr>
          <w:rFonts w:ascii="Times New Roman" w:eastAsia="Times New Roman" w:hAnsi="Times New Roman" w:cs="Times New Roman"/>
          <w:b/>
          <w:bCs/>
          <w:kern w:val="0"/>
          <w:sz w:val="24"/>
          <w:szCs w:val="24"/>
          <w:u w:val="single"/>
          <w:lang w:eastAsia="pl-PL"/>
          <w14:ligatures w14:val="none"/>
        </w:rPr>
        <w:t>3. Przegląd gospodarki finansowej jednostki dotowanej z budżetu Miasta Luboń za rok 2024 - Zespół Szkół im. Kryptologów Poznańskich w Luboniu - dyskusja</w:t>
      </w:r>
    </w:p>
    <w:p w14:paraId="01370499"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Przewodnicząca Komisji otworzyła dyskusję, zwracając się do członków Komisji z pytaniem, czy mają uwagi lub pytania do przedstawionych materiałów dotyczących wykonania planu finansowego Zespołu Szkół im. Kryptologów Poznańskich w Luboniu za 2024 rok. Zaznaczono, że formalnych zastrzeżeń do sprawozdania nie zgłoszono, jednak jedna z radnych – kierując się ciekawością oraz potrzebą doprecyzowania mechanizmów budżetowych – zadała pytanie dotyczące zasad podziału wydatków pomiędzy oddziały przedszkolne, szkołę podstawową oraz liceum ogólnokształcące, funkcjonujące w ramach jednej jednostki.</w:t>
      </w:r>
    </w:p>
    <w:p w14:paraId="36B8028D" w14:textId="211B955E"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odpowiedzi przedstawiciele szkoły wyjaśnili, że wydatki planowane i ewidencjonowane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 xml:space="preserve">są w układzie klasyfikacji budżetowej, tj. w odrębnych rozdziałach dla poszczególnych obszarów działalności, a przypisywanie wydatków odbywa się według paragrafów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i rzeczywistych potrzeb, bez podziału procentowego. Podkreślono, że plan finansowy jest corocznie dostosowywany do aktualnych zadań i uwarunkowań organizacyjnych.</w:t>
      </w:r>
    </w:p>
    <w:p w14:paraId="4C46B211"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Następnie członkowie Komisji dopytywali o sposób przekazywania środków z budżetu Miasta Luboń. Wyjaśniono, że Zespół Szkół funkcjonuje jako jedna jednostka organizacyjna, dlatego środki przekazywane są jednym przelewem (jedną transzą), jako wspólny budżet jednostki. Różnicowanie i rozliczanie środków odbywa się na poziomie wewnętrznym, poprzez klasyfikację rozdziałową i paragrafową.</w:t>
      </w:r>
    </w:p>
    <w:p w14:paraId="4F2A091F" w14:textId="1ED7EDFC"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dalszej kolejności poruszono temat wydatków remontowych oraz planowanych prac inwestycyjnych i naprawczych. Przedstawiciele szkoły wskazali, że w związku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z wcześniejszymi pracami remontowymi ujawniły się kolejne potrzeby techniczne. Poinformowano, że wystąpiono o środki na remont dolnego korytarza prowadzącego do sali gimnastycznej oraz zabezpieczenie elementów infrastruktury umieszczonych nisko nad ciągami komunikacyjnymi – co jest istotne z punktu widzenia bezpieczeństwa, zwłaszcza przy dużym przepływie uczniów i podczas imprez szkolnych. Zasygnalizowano, że planowana kwota dofinansowania wynosi około 65–70 tys. zł, jednak środki te dotyczą kolejnego roku budżetowego – zadanie zostało ujęte w projekcie</w:t>
      </w:r>
      <w:r w:rsidR="00CD20FF">
        <w:rPr>
          <w:rFonts w:ascii="Times New Roman" w:eastAsia="Andale Sans UI" w:hAnsi="Times New Roman" w:cs="Times New Roman"/>
          <w:kern w:val="3"/>
          <w:sz w:val="24"/>
          <w:szCs w:val="24"/>
          <w:lang w:eastAsia="ja-JP" w:bidi="fa-IR"/>
          <w14:ligatures w14:val="none"/>
        </w:rPr>
        <w:t xml:space="preserve"> budżetu.</w:t>
      </w:r>
    </w:p>
    <w:p w14:paraId="715C0612" w14:textId="7824A25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Równolegle omówiono konieczność wykonania pilnych prac w obszarze świetlicy szkolnej, gdzie – w następstwie zmian wilgotności i ujawnienia się problemów po wcześniejszych robotach – doszło do zawilgocenia oraz pojawienia się oznak grzyba. Poinformowano, że prace zostały rozpoczęte i realizuje je ta sama firma, która wykonywała wcześniejsze roboty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 xml:space="preserve">w obiekcie. Zaznaczono przy tym, że w przypadku dużych remontów często dochodzi do </w:t>
      </w:r>
      <w:r w:rsidRPr="00C66260">
        <w:rPr>
          <w:rFonts w:ascii="Times New Roman" w:eastAsia="Andale Sans UI" w:hAnsi="Times New Roman" w:cs="Times New Roman"/>
          <w:kern w:val="3"/>
          <w:sz w:val="24"/>
          <w:szCs w:val="24"/>
          <w:lang w:eastAsia="ja-JP" w:bidi="fa-IR"/>
          <w14:ligatures w14:val="none"/>
        </w:rPr>
        <w:lastRenderedPageBreak/>
        <w:t>ujawniania kolejnych usterek („ruszenie jednego elementu powoduje odsłonięcie kolejnych problemów technicznych”).</w:t>
      </w:r>
    </w:p>
    <w:p w14:paraId="7261D905"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W kolejnej części dyskusji poruszono temat dokumentacji technicznej budynku, w tym dokumentacji historycznej i dokumentów dotyczących elementów infrastruktury podziemnej. Zwrócono uwagę, że szkoła nie posiada pełnej dokumentacji (m.in. dotyczącej dawnych przejść/pomieszczeń pod budynkiem), a część osób wskazywała, że mogły one mieć charakter schronu. Zasugerowano podjęcie działań w kierunku odszukania dokumentów w zasobach instytucji, które mogły je posiadać – wskazywano m.in. na archiwum Urzędu Miasta, właściwe archiwum budowlane oraz ewentualnie dokumentację w starostwie (w kontekście pozwoleń budowlanych). W toku rozmowy przywołano przykłady z innych placówek, gdzie dokumentację udawało się odzyskać dzięki współpracy z Biurem Majątku Komunalnego lub poprzez odnalezienie archiwów w budynkach szkolnych.</w:t>
      </w:r>
    </w:p>
    <w:p w14:paraId="2ECF9804"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Przewodnicząca Komisji – mając na uwadze czas posiedzenia – zaproponowała, aby przejść do wskazania najważniejszych bieżących potrzeb jednostki, które powinny zostać zasygnalizowane przedstawicielom Urzędu Miasta. W odpowiedzi Dyrekcja szkoły wskazała, że istotnym problemem jest brak dużej sali wielofunkcyjnej (auli/większej sali konferencyjnej), umożliwiającej organizację uroczystości szkolnych oraz rad pedagogicznych bez konieczności każdorazowego zajmowania sali gimnastycznej. Zaznaczono, że szkoła liczy około 100 nauczycieli, a brak przestrzeni powoduje poważne utrudnienia organizacyjne. Wskazano, że w przeszłości rozważano koncepcję nadbudowy części obiektu, jednak brak pełnej dokumentacji konstrukcyjnej i konieczność weryfikacji fundamentów oraz nośności budynku powodują, że temat wymaga pogłębionej analizy.</w:t>
      </w:r>
    </w:p>
    <w:p w14:paraId="6D07AD63" w14:textId="3074DFC3"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dalszej części dyskusji Dyrekcja wskazała również na brak stanowiska kierownika gospodarczego / osoby odpowiedzialnej za zarządzanie majątkiem, nadzór nad inwentaryzacją, obiegiem i przemieszczaniem sprzętu pomiędzy salami, kontrolę stanu technicznego wyposażenia oraz przygotowywanie procesu likwidacji lub naprawy sprzętu. Podkreślono, że przy skali jednostki obciążenie tymi zadaniami spoczywa obecnie doraźnie na dyrekcji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i pracownikach sekretariatu, co utrudnia sprawne i systemowe zarządzanie majątkiem.</w:t>
      </w:r>
    </w:p>
    <w:p w14:paraId="5A93AA4C" w14:textId="0EB914EF"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nawiązaniu do tej kwestii członkowie Komisji zauważyli, że temat braku wsparcia administracyjno-technicznego nie dotyczy wyłącznie Zespołu Szkół, lecz stanowi problem szerszy, występujący w wielu placówkach oświatowych. Zwrócono uwagę, że w przeszłości pojawiały się koncepcje utworzenia stanowiska wspierającego dla kilku szkół (np. rotacyjnie), które odciążyłoby dyrektorów w sprawach technicznych, budowlanych i organizacyjnych. Podkreślono jednocześnie, że utworzenie etatu tylko w jednej placówce rodziłoby analogiczne oczekiwania pozostałych szkół, a ewentualne rozwiązanie musiałoby być przemyślane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i sprawiedliwe systemowo, z uwagi na koszty funkcjonowania oświaty.</w:t>
      </w:r>
    </w:p>
    <w:p w14:paraId="6DF8FED9" w14:textId="6D64C72C"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tym kontekście rozpoczęto dyskusję o przeglądach technicznych obiektów oraz kosztach usług zewnętrznych. Jeden z członków Komisji zapytał o ewidencję przeglądów oraz </w:t>
      </w:r>
      <w:r w:rsidR="0015264F">
        <w:rPr>
          <w:rFonts w:ascii="Times New Roman" w:eastAsia="Andale Sans UI" w:hAnsi="Times New Roman" w:cs="Times New Roman"/>
          <w:kern w:val="3"/>
          <w:sz w:val="24"/>
          <w:szCs w:val="24"/>
          <w:lang w:eastAsia="ja-JP" w:bidi="fa-IR"/>
          <w14:ligatures w14:val="none"/>
        </w:rPr>
        <w:br/>
      </w:r>
      <w:r w:rsidRPr="00C66260">
        <w:rPr>
          <w:rFonts w:ascii="Times New Roman" w:eastAsia="Andale Sans UI" w:hAnsi="Times New Roman" w:cs="Times New Roman"/>
          <w:kern w:val="3"/>
          <w:sz w:val="24"/>
          <w:szCs w:val="24"/>
          <w:lang w:eastAsia="ja-JP" w:bidi="fa-IR"/>
          <w14:ligatures w14:val="none"/>
        </w:rPr>
        <w:t>o możliwość zebrania informacji, ile szkołę kosztują rocznie przeglądy i usługi techniczne (np. przeglądy budowlane, elektryczne, kominiarskie, okresowe kontrole pięcioletnie). Wskazano, że przeglądy te są dokumentowane w książkach obiektu budowlanego, a obecnie wykonuje je firma zewnętrzna, za którą szkoła ponosi koszty.</w:t>
      </w:r>
    </w:p>
    <w:p w14:paraId="0455B17D"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lastRenderedPageBreak/>
        <w:t>Członkowie Komisji dopytywali, czy szkoła posiada zestawienie tych kosztów, aby można było oszacować, czy wprowadzenie funkcji osoby koordynującej (np. w szkole lub w Urzędzie Miasta) mogłoby przynieść oszczędności lub poprawić organizację. Przedstawiciele szkoły wskazali, że przygotowanie takiego zestawienia jest możliwe, jednak wymagałoby odrębnego przygotowania. Zaznaczono również, że nawet przy zatrudnieniu osoby technicznej część czynności – ze względu na wymagane uprawnienia – i tak musiałaby pozostawać zlecana na zewnątrz.</w:t>
      </w:r>
    </w:p>
    <w:p w14:paraId="6686B630" w14:textId="60B3642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W toku rozmowy rozważano </w:t>
      </w:r>
      <w:r w:rsidRPr="0015264F">
        <w:rPr>
          <w:rFonts w:ascii="Times New Roman" w:eastAsia="Andale Sans UI" w:hAnsi="Times New Roman" w:cs="Times New Roman"/>
          <w:kern w:val="3"/>
          <w:sz w:val="24"/>
          <w:szCs w:val="24"/>
          <w:lang w:eastAsia="ja-JP" w:bidi="fa-IR"/>
          <w14:ligatures w14:val="none"/>
        </w:rPr>
        <w:t xml:space="preserve">kilka </w:t>
      </w:r>
      <w:r w:rsidRPr="00C66260">
        <w:rPr>
          <w:rFonts w:ascii="Times New Roman" w:eastAsia="Andale Sans UI" w:hAnsi="Times New Roman" w:cs="Times New Roman"/>
          <w:kern w:val="3"/>
          <w:sz w:val="24"/>
          <w:szCs w:val="24"/>
          <w:lang w:eastAsia="ja-JP" w:bidi="fa-IR"/>
          <w14:ligatures w14:val="none"/>
        </w:rPr>
        <w:t>możliw</w:t>
      </w:r>
      <w:r w:rsidRPr="0015264F">
        <w:rPr>
          <w:rFonts w:ascii="Times New Roman" w:eastAsia="Andale Sans UI" w:hAnsi="Times New Roman" w:cs="Times New Roman"/>
          <w:kern w:val="3"/>
          <w:sz w:val="24"/>
          <w:szCs w:val="24"/>
          <w:lang w:eastAsia="ja-JP" w:bidi="fa-IR"/>
          <w14:ligatures w14:val="none"/>
        </w:rPr>
        <w:t xml:space="preserve">ych wariantów </w:t>
      </w:r>
      <w:r w:rsidRPr="00C66260">
        <w:rPr>
          <w:rFonts w:ascii="Times New Roman" w:eastAsia="Andale Sans UI" w:hAnsi="Times New Roman" w:cs="Times New Roman"/>
          <w:kern w:val="3"/>
          <w:sz w:val="24"/>
          <w:szCs w:val="24"/>
          <w:lang w:eastAsia="ja-JP" w:bidi="fa-IR"/>
          <w14:ligatures w14:val="none"/>
        </w:rPr>
        <w:t>organizacyjn</w:t>
      </w:r>
      <w:r w:rsidRPr="0015264F">
        <w:rPr>
          <w:rFonts w:ascii="Times New Roman" w:eastAsia="Andale Sans UI" w:hAnsi="Times New Roman" w:cs="Times New Roman"/>
          <w:kern w:val="3"/>
          <w:sz w:val="24"/>
          <w:szCs w:val="24"/>
          <w:lang w:eastAsia="ja-JP" w:bidi="fa-IR"/>
          <w14:ligatures w14:val="none"/>
        </w:rPr>
        <w:t>ych</w:t>
      </w:r>
      <w:r w:rsidRPr="00C66260">
        <w:rPr>
          <w:rFonts w:ascii="Times New Roman" w:eastAsia="Andale Sans UI" w:hAnsi="Times New Roman" w:cs="Times New Roman"/>
          <w:kern w:val="3"/>
          <w:sz w:val="24"/>
          <w:szCs w:val="24"/>
          <w:lang w:eastAsia="ja-JP" w:bidi="fa-IR"/>
          <w14:ligatures w14:val="none"/>
        </w:rPr>
        <w:t>:</w:t>
      </w:r>
    </w:p>
    <w:p w14:paraId="59084EF7" w14:textId="77777777" w:rsidR="00C66260" w:rsidRPr="00C66260" w:rsidRDefault="00C66260" w:rsidP="00C66260">
      <w:pPr>
        <w:numPr>
          <w:ilvl w:val="0"/>
          <w:numId w:val="10"/>
        </w:num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utworzenie funkcji koordynującej w Urzędzie Miasta, która centralnie organizowałaby przeglądy i wybór wykonawców (np. ujednolicenie terminów, wspólne zamówienia dla kilku szkół, w tym negocjacja warunków i harmonogramu),</w:t>
      </w:r>
    </w:p>
    <w:p w14:paraId="2ECA396A" w14:textId="77777777" w:rsidR="00C66260" w:rsidRPr="0015264F" w:rsidRDefault="00C66260" w:rsidP="00C66260">
      <w:pPr>
        <w:numPr>
          <w:ilvl w:val="0"/>
          <w:numId w:val="10"/>
        </w:num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utworzenie stanowiska technicznego o określonych kompetencjach i uprawnieniach, które mogłoby przejmować część zadań oraz usprawniać nadzór nad budynkami.</w:t>
      </w:r>
    </w:p>
    <w:p w14:paraId="5FFBA8AD" w14:textId="035C43FA" w:rsidR="00D10FAE" w:rsidRPr="00C66260" w:rsidRDefault="00D10FAE" w:rsidP="00C66260">
      <w:pPr>
        <w:numPr>
          <w:ilvl w:val="0"/>
          <w:numId w:val="10"/>
        </w:numPr>
        <w:jc w:val="both"/>
        <w:rPr>
          <w:rFonts w:ascii="Times New Roman" w:eastAsia="Andale Sans UI" w:hAnsi="Times New Roman" w:cs="Times New Roman"/>
          <w:kern w:val="3"/>
          <w:sz w:val="24"/>
          <w:szCs w:val="24"/>
          <w:lang w:eastAsia="ja-JP" w:bidi="fa-IR"/>
          <w14:ligatures w14:val="none"/>
        </w:rPr>
      </w:pPr>
      <w:r w:rsidRPr="0015264F">
        <w:rPr>
          <w:rFonts w:ascii="Times New Roman" w:eastAsia="Andale Sans UI" w:hAnsi="Times New Roman" w:cs="Times New Roman"/>
          <w:kern w:val="3"/>
          <w:sz w:val="24"/>
          <w:szCs w:val="24"/>
          <w:lang w:eastAsia="ja-JP" w:bidi="fa-IR"/>
          <w14:ligatures w14:val="none"/>
        </w:rPr>
        <w:t>Zatrudnienie osoby na stanowisku techniczno-gospodarczym w ograniczonym wymiarze czasu pracy (początkowo 0,5 etatu), z ewentualną możliwością rozszerzenia do pełnego etatu w kolejnych latach, po ocenie efektów organizacyjnych i finansowych. W trakcie dyskusji wskazano jednak, że rozwiązanie to wiązałoby się z istotnym wzrostem kosztów funkcjonowania oświaty.</w:t>
      </w:r>
    </w:p>
    <w:p w14:paraId="1F096FA0"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 xml:space="preserve">Zwrócono uwagę, że kluczowe dla oceny rozwiązania jest ustalenie: zakresu obowiązków, wymaganych uprawnień oraz realnych kompetencji osoby, która miałaby wykonywać tego typu zadania. Podkreślono, że nie jest zasadne zatrudnianie osoby, która w praktyce wykonywałaby wyłącznie czynności administracyjne, a wszystkie przeglądy i tak w całości zlecałaby na zewnątrz – w takim wariancie efekty finansowe byłyby ograniczone. Jednocześnie zauważono, że nawet przy utrzymaniu przeglądów zewnętrznych możliwe są korzyści organizacyjne, np. poprzez centralizację zamówień i </w:t>
      </w:r>
      <w:proofErr w:type="spellStart"/>
      <w:r w:rsidRPr="00C66260">
        <w:rPr>
          <w:rFonts w:ascii="Times New Roman" w:eastAsia="Andale Sans UI" w:hAnsi="Times New Roman" w:cs="Times New Roman"/>
          <w:kern w:val="3"/>
          <w:sz w:val="24"/>
          <w:szCs w:val="24"/>
          <w:lang w:eastAsia="ja-JP" w:bidi="fa-IR"/>
          <w14:ligatures w14:val="none"/>
        </w:rPr>
        <w:t>uspójnienie</w:t>
      </w:r>
      <w:proofErr w:type="spellEnd"/>
      <w:r w:rsidRPr="00C66260">
        <w:rPr>
          <w:rFonts w:ascii="Times New Roman" w:eastAsia="Andale Sans UI" w:hAnsi="Times New Roman" w:cs="Times New Roman"/>
          <w:kern w:val="3"/>
          <w:sz w:val="24"/>
          <w:szCs w:val="24"/>
          <w:lang w:eastAsia="ja-JP" w:bidi="fa-IR"/>
          <w14:ligatures w14:val="none"/>
        </w:rPr>
        <w:t xml:space="preserve"> procedur, tak aby szkoły nie działały każdorazowo oddzielnie.</w:t>
      </w:r>
    </w:p>
    <w:p w14:paraId="480C17FA"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W wypowiedziach podkreślono również, że w wielu większych jednostkach (w tym w dużych miastach) funkcjonuje stanowisko kierownika administracyjnego, który odpowiada kompleksowo za sprawy techniczne, remonty, obsługę i utrzymanie obiektu, a także nadzór nad personelem pomocniczym. Zaznaczono jednak, że na obecnym etapie budżetowym Miasta Luboń takie rozwiązanie w pełnym wymiarze może być trudne do wdrożenia. Wskazano przy tym, że koszty przeglądów i tak pozostaną, ponieważ przeglądy są obowiązkowe i wymagają specjalistycznych uprawnień (np. kominiarskich, elektrycznych, budowlanych).</w:t>
      </w:r>
    </w:p>
    <w:p w14:paraId="1300BD45"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W końcowej fazie dyskusji członkowie Komisji zwrócili uwagę, że niezależnie od wybranego modelu warto rozważyć rozwiązania organizacyjne poprawiające efektywność, w tym m.in. centralne planowanie przeglądów (tam, gdzie to możliwe) oraz analizę możliwości korzystniejszych stawek przy realizacji przeglądów w kilku obiektach w podobnym czasie. Zasygnalizowano jednak, że tematyka ta wykracza poza bieżące ustalenia i wymaga przygotowania danych finansowych oraz analizy organizacyjnej, w szczególności z udziałem właściwej komórki Urzędu Miasta odpowiedzialnej za oświatę i utrzymanie majątku.</w:t>
      </w:r>
    </w:p>
    <w:p w14:paraId="1E69C5AD" w14:textId="77777777" w:rsidR="00C66260" w:rsidRPr="00C66260" w:rsidRDefault="00C66260" w:rsidP="00C66260">
      <w:pPr>
        <w:jc w:val="both"/>
        <w:rPr>
          <w:rFonts w:ascii="Times New Roman" w:eastAsia="Andale Sans UI" w:hAnsi="Times New Roman" w:cs="Times New Roman"/>
          <w:kern w:val="3"/>
          <w:sz w:val="24"/>
          <w:szCs w:val="24"/>
          <w:lang w:eastAsia="ja-JP" w:bidi="fa-IR"/>
          <w14:ligatures w14:val="none"/>
        </w:rPr>
      </w:pPr>
      <w:r w:rsidRPr="00C66260">
        <w:rPr>
          <w:rFonts w:ascii="Times New Roman" w:eastAsia="Andale Sans UI" w:hAnsi="Times New Roman" w:cs="Times New Roman"/>
          <w:kern w:val="3"/>
          <w:sz w:val="24"/>
          <w:szCs w:val="24"/>
          <w:lang w:eastAsia="ja-JP" w:bidi="fa-IR"/>
          <w14:ligatures w14:val="none"/>
        </w:rPr>
        <w:t>Na zakończenie podsumowano, że Komisja przyjmuje przedstawione informacje, a zgłoszone w trakcie dyskusji potrzeby i kwestie organizacyjne (w tym brak wsparcia techniczno-</w:t>
      </w:r>
      <w:r w:rsidRPr="00C66260">
        <w:rPr>
          <w:rFonts w:ascii="Times New Roman" w:eastAsia="Andale Sans UI" w:hAnsi="Times New Roman" w:cs="Times New Roman"/>
          <w:kern w:val="3"/>
          <w:sz w:val="24"/>
          <w:szCs w:val="24"/>
          <w:lang w:eastAsia="ja-JP" w:bidi="fa-IR"/>
          <w14:ligatures w14:val="none"/>
        </w:rPr>
        <w:lastRenderedPageBreak/>
        <w:t>gospodarczego oraz koszty i sposób organizacji przeglądów) stanowią materiał do dalszych analiz i rozmów z Urzędem Miasta w kontekście planowania przyszłych działań oraz budżetów.</w:t>
      </w:r>
    </w:p>
    <w:p w14:paraId="3C622AEE" w14:textId="4EE8AD2C" w:rsidR="004279B0" w:rsidRDefault="004279B0" w:rsidP="004279B0">
      <w:pPr>
        <w:rPr>
          <w:rFonts w:ascii="Times New Roman" w:eastAsia="Andale Sans UI" w:hAnsi="Times New Roman" w:cs="Times New Roman"/>
          <w:kern w:val="3"/>
          <w:sz w:val="24"/>
          <w:szCs w:val="24"/>
          <w:lang w:eastAsia="ja-JP" w:bidi="fa-IR"/>
          <w14:ligatures w14:val="none"/>
        </w:rPr>
      </w:pPr>
    </w:p>
    <w:p w14:paraId="3939ABDE" w14:textId="77777777"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b/>
          <w:bCs/>
          <w:kern w:val="3"/>
          <w:sz w:val="24"/>
          <w:szCs w:val="24"/>
          <w:lang w:eastAsia="ja-JP" w:bidi="fa-IR"/>
          <w14:ligatures w14:val="none"/>
        </w:rPr>
        <w:t>4. Oprowadzenie członków Komisji po Zespole Szkół</w:t>
      </w:r>
    </w:p>
    <w:p w14:paraId="74834653" w14:textId="6F2C9BEA"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kern w:val="3"/>
          <w:sz w:val="24"/>
          <w:szCs w:val="24"/>
          <w:lang w:eastAsia="ja-JP" w:bidi="fa-IR"/>
          <w14:ligatures w14:val="none"/>
        </w:rPr>
        <w:t>Oprowadzenie członków Komisji Budżetu i Finansów po Zespole Szkół im. Kryptologów Poznańskich w Luboniu przeprowadziła Pani Dyrektor</w:t>
      </w:r>
      <w:r w:rsidR="0015264F" w:rsidRPr="0015264F">
        <w:rPr>
          <w:rFonts w:ascii="Times New Roman" w:eastAsia="Andale Sans UI" w:hAnsi="Times New Roman" w:cs="Times New Roman"/>
          <w:kern w:val="3"/>
          <w:sz w:val="24"/>
          <w:szCs w:val="24"/>
          <w:lang w:eastAsia="ja-JP" w:bidi="fa-IR"/>
          <w14:ligatures w14:val="none"/>
        </w:rPr>
        <w:t>.</w:t>
      </w:r>
    </w:p>
    <w:p w14:paraId="6B2DE6D2" w14:textId="77777777"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kern w:val="3"/>
          <w:sz w:val="24"/>
          <w:szCs w:val="24"/>
          <w:lang w:eastAsia="ja-JP" w:bidi="fa-IR"/>
          <w14:ligatures w14:val="none"/>
        </w:rPr>
        <w:t>W ramach oprowadzania zaprezentowano funkcjonowanie szkoły podstawowej oraz wybranych części liceum ogólnokształcącego dwujęzycznego. Członkowie Komisji mieli możliwość zapoznania się z infrastrukturą dydaktyczną placówki, w tym z wybranymi salami przedmiotowymi, m.in. pracowniami chemii, geografii, matematyki oraz historii, które wykorzystywane są w bieżącym procesie dydaktycznym.</w:t>
      </w:r>
    </w:p>
    <w:p w14:paraId="5AFCEC1E" w14:textId="77777777"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kern w:val="3"/>
          <w:sz w:val="24"/>
          <w:szCs w:val="24"/>
          <w:lang w:eastAsia="ja-JP" w:bidi="fa-IR"/>
          <w14:ligatures w14:val="none"/>
        </w:rPr>
        <w:t>Przedstawiono również jedną z wyremontowanych toalet, wskazując na poprawę standardu sanitarnego po przeprowadzonych pracach modernizacyjnych. Następnie zaprezentowano korytarz wymagający remontu, zwracając szczególną uwagę na istniejący problem instalacji rurowych umieszczonych w sposób stwarzający potencjalne zagrożenie bezpieczeństwa, polegające na możliwości zawieszania się na nich uczniów. Poinformowano, że planowane jest zabudowanie sufitu w celu ograniczenia dostępu do rur oraz odmalowanie korytarza, co ma poprawić zarówno bezpieczeństwo, jak i estetykę tej części budynku.</w:t>
      </w:r>
    </w:p>
    <w:p w14:paraId="33FB0F0B" w14:textId="1D6654E6"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kern w:val="3"/>
          <w:sz w:val="24"/>
          <w:szCs w:val="24"/>
          <w:lang w:eastAsia="ja-JP" w:bidi="fa-IR"/>
          <w14:ligatures w14:val="none"/>
        </w:rPr>
        <w:t xml:space="preserve">Członkom Komisji pokazano również salę gimnastyczną, z której uczniowie korzystają zarówno w ramach obowiązkowych zajęć wychowania fizycznego, jak i zajęć dodatkowych. Zwrócono uwagę, że sala gimnastyczna jest także wynajmowana podmiotom zewnętrznym, </w:t>
      </w:r>
      <w:r w:rsidR="0015264F">
        <w:rPr>
          <w:rFonts w:ascii="Times New Roman" w:eastAsia="Andale Sans UI" w:hAnsi="Times New Roman" w:cs="Times New Roman"/>
          <w:kern w:val="3"/>
          <w:sz w:val="24"/>
          <w:szCs w:val="24"/>
          <w:lang w:eastAsia="ja-JP" w:bidi="fa-IR"/>
          <w14:ligatures w14:val="none"/>
        </w:rPr>
        <w:br/>
      </w:r>
      <w:r w:rsidRPr="00D10FAE">
        <w:rPr>
          <w:rFonts w:ascii="Times New Roman" w:eastAsia="Andale Sans UI" w:hAnsi="Times New Roman" w:cs="Times New Roman"/>
          <w:kern w:val="3"/>
          <w:sz w:val="24"/>
          <w:szCs w:val="24"/>
          <w:lang w:eastAsia="ja-JP" w:bidi="fa-IR"/>
          <w14:ligatures w14:val="none"/>
        </w:rPr>
        <w:t>w tym m.in. szkółkom piłkarskim, co stanowi dodatkowe źródło dochodów jednostki.</w:t>
      </w:r>
    </w:p>
    <w:p w14:paraId="417CF229" w14:textId="79D3BCD0" w:rsidR="00D10FAE" w:rsidRPr="00D10FAE" w:rsidRDefault="00D10FAE" w:rsidP="0015264F">
      <w:pPr>
        <w:jc w:val="both"/>
        <w:rPr>
          <w:rFonts w:ascii="Times New Roman" w:eastAsia="Andale Sans UI" w:hAnsi="Times New Roman" w:cs="Times New Roman"/>
          <w:kern w:val="3"/>
          <w:sz w:val="24"/>
          <w:szCs w:val="24"/>
          <w:lang w:eastAsia="ja-JP" w:bidi="fa-IR"/>
          <w14:ligatures w14:val="none"/>
        </w:rPr>
      </w:pPr>
      <w:r w:rsidRPr="00D10FAE">
        <w:rPr>
          <w:rFonts w:ascii="Times New Roman" w:eastAsia="Andale Sans UI" w:hAnsi="Times New Roman" w:cs="Times New Roman"/>
          <w:kern w:val="3"/>
          <w:sz w:val="24"/>
          <w:szCs w:val="24"/>
          <w:lang w:eastAsia="ja-JP" w:bidi="fa-IR"/>
          <w14:ligatures w14:val="none"/>
        </w:rPr>
        <w:t xml:space="preserve">Oprowadzenie pozwoliło członkom Komisji na bezpośrednie zapoznanie się ze stanem technicznym obiektu, warunkami lokalowymi oraz bieżącymi potrzebami Zespołu Szkół, stanowiąc uzupełnienie wcześniejszej dyskusji dotyczącej gospodarki finansowej </w:t>
      </w:r>
      <w:r w:rsidR="0015264F">
        <w:rPr>
          <w:rFonts w:ascii="Times New Roman" w:eastAsia="Andale Sans UI" w:hAnsi="Times New Roman" w:cs="Times New Roman"/>
          <w:kern w:val="3"/>
          <w:sz w:val="24"/>
          <w:szCs w:val="24"/>
          <w:lang w:eastAsia="ja-JP" w:bidi="fa-IR"/>
          <w14:ligatures w14:val="none"/>
        </w:rPr>
        <w:br/>
      </w:r>
      <w:r w:rsidRPr="00D10FAE">
        <w:rPr>
          <w:rFonts w:ascii="Times New Roman" w:eastAsia="Andale Sans UI" w:hAnsi="Times New Roman" w:cs="Times New Roman"/>
          <w:kern w:val="3"/>
          <w:sz w:val="24"/>
          <w:szCs w:val="24"/>
          <w:lang w:eastAsia="ja-JP" w:bidi="fa-IR"/>
          <w14:ligatures w14:val="none"/>
        </w:rPr>
        <w:t>i planowanych prac remontowych.</w:t>
      </w:r>
    </w:p>
    <w:p w14:paraId="36A0889F" w14:textId="77777777" w:rsidR="00D10FAE" w:rsidRDefault="00D10FAE" w:rsidP="004279B0">
      <w:pPr>
        <w:rPr>
          <w:rFonts w:ascii="Times New Roman" w:eastAsia="Andale Sans UI" w:hAnsi="Times New Roman" w:cs="Times New Roman"/>
          <w:kern w:val="3"/>
          <w:sz w:val="24"/>
          <w:szCs w:val="24"/>
          <w:lang w:eastAsia="ja-JP" w:bidi="fa-IR"/>
          <w14:ligatures w14:val="none"/>
        </w:rPr>
      </w:pPr>
    </w:p>
    <w:p w14:paraId="18514E70" w14:textId="1A854BCF" w:rsidR="0015264F" w:rsidRPr="0015264F" w:rsidRDefault="0015264F" w:rsidP="004279B0">
      <w:pPr>
        <w:rPr>
          <w:rFonts w:ascii="Times New Roman" w:eastAsia="Andale Sans UI" w:hAnsi="Times New Roman" w:cs="Times New Roman"/>
          <w:b/>
          <w:bCs/>
          <w:kern w:val="3"/>
          <w:sz w:val="24"/>
          <w:szCs w:val="24"/>
          <w:lang w:eastAsia="ja-JP" w:bidi="fa-IR"/>
          <w14:ligatures w14:val="none"/>
        </w:rPr>
      </w:pPr>
      <w:r w:rsidRPr="0015264F">
        <w:rPr>
          <w:rFonts w:ascii="Times New Roman" w:eastAsia="Andale Sans UI" w:hAnsi="Times New Roman" w:cs="Times New Roman"/>
          <w:b/>
          <w:bCs/>
          <w:kern w:val="3"/>
          <w:sz w:val="24"/>
          <w:szCs w:val="24"/>
          <w:lang w:eastAsia="ja-JP" w:bidi="fa-IR"/>
          <w14:ligatures w14:val="none"/>
        </w:rPr>
        <w:t>5. Zakończenie pracy komisji</w:t>
      </w:r>
    </w:p>
    <w:p w14:paraId="0E94D367" w14:textId="7BB96FF2" w:rsidR="0015264F" w:rsidRDefault="0015264F" w:rsidP="004279B0">
      <w:pPr>
        <w:rPr>
          <w:rFonts w:ascii="Times New Roman" w:eastAsia="Andale Sans UI" w:hAnsi="Times New Roman" w:cs="Times New Roman"/>
          <w:kern w:val="3"/>
          <w:sz w:val="24"/>
          <w:szCs w:val="24"/>
          <w:lang w:eastAsia="ja-JP" w:bidi="fa-IR"/>
          <w14:ligatures w14:val="none"/>
        </w:rPr>
      </w:pPr>
      <w:r>
        <w:rPr>
          <w:rFonts w:ascii="Times New Roman" w:eastAsia="Andale Sans UI" w:hAnsi="Times New Roman" w:cs="Times New Roman"/>
          <w:kern w:val="3"/>
          <w:sz w:val="24"/>
          <w:szCs w:val="24"/>
          <w:lang w:eastAsia="ja-JP" w:bidi="fa-IR"/>
          <w14:ligatures w14:val="none"/>
        </w:rPr>
        <w:t>Komisja zakończyła posiedzenie komisji o godzinie 16:40</w:t>
      </w:r>
    </w:p>
    <w:p w14:paraId="249F1E44" w14:textId="77777777" w:rsidR="004677ED" w:rsidRDefault="004677ED" w:rsidP="004279B0">
      <w:pPr>
        <w:rPr>
          <w:rFonts w:ascii="Times New Roman" w:eastAsia="Andale Sans UI" w:hAnsi="Times New Roman" w:cs="Times New Roman"/>
          <w:kern w:val="3"/>
          <w:sz w:val="24"/>
          <w:szCs w:val="24"/>
          <w:lang w:eastAsia="ja-JP" w:bidi="fa-IR"/>
          <w14:ligatures w14:val="none"/>
        </w:rPr>
      </w:pPr>
    </w:p>
    <w:p w14:paraId="78FFC273" w14:textId="77777777" w:rsidR="004677ED" w:rsidRDefault="004677ED" w:rsidP="004279B0">
      <w:pPr>
        <w:rPr>
          <w:rFonts w:ascii="Times New Roman" w:eastAsia="Andale Sans UI" w:hAnsi="Times New Roman" w:cs="Times New Roman"/>
          <w:kern w:val="3"/>
          <w:sz w:val="24"/>
          <w:szCs w:val="24"/>
          <w:lang w:eastAsia="ja-JP" w:bidi="fa-IR"/>
          <w14:ligatures w14:val="none"/>
        </w:rPr>
      </w:pPr>
    </w:p>
    <w:p w14:paraId="41BDF6A3" w14:textId="77777777" w:rsidR="004677ED" w:rsidRDefault="004677ED" w:rsidP="004279B0">
      <w:pPr>
        <w:rPr>
          <w:rFonts w:ascii="Times New Roman" w:eastAsia="Andale Sans UI" w:hAnsi="Times New Roman" w:cs="Times New Roman"/>
          <w:kern w:val="3"/>
          <w:sz w:val="24"/>
          <w:szCs w:val="24"/>
          <w:lang w:eastAsia="ja-JP" w:bidi="fa-IR"/>
          <w14:ligatures w14:val="none"/>
        </w:rPr>
      </w:pPr>
    </w:p>
    <w:p w14:paraId="680A2EB2" w14:textId="77777777" w:rsidR="004677ED" w:rsidRDefault="004677ED" w:rsidP="004279B0">
      <w:pPr>
        <w:rPr>
          <w:rFonts w:ascii="Times New Roman" w:eastAsia="Andale Sans UI" w:hAnsi="Times New Roman" w:cs="Times New Roman"/>
          <w:kern w:val="3"/>
          <w:sz w:val="24"/>
          <w:szCs w:val="24"/>
          <w:lang w:eastAsia="ja-JP" w:bidi="fa-IR"/>
          <w14:ligatures w14:val="none"/>
        </w:rPr>
      </w:pPr>
    </w:p>
    <w:p w14:paraId="51EE70DD" w14:textId="77777777" w:rsidR="004677ED" w:rsidRPr="002C5216" w:rsidRDefault="004677ED" w:rsidP="004677ED">
      <w:pPr>
        <w:pStyle w:val="Standard"/>
        <w:spacing w:line="276" w:lineRule="auto"/>
        <w:ind w:firstLine="705"/>
        <w:jc w:val="both"/>
        <w:rPr>
          <w:rFonts w:cs="Times New Roman"/>
          <w:lang w:val="pl-PL"/>
        </w:rPr>
      </w:pPr>
      <w:r w:rsidRPr="002C5216">
        <w:rPr>
          <w:rFonts w:cs="Times New Roman"/>
          <w:lang w:val="pl-PL"/>
        </w:rPr>
        <w:t xml:space="preserve">Sekretarz Komisji </w:t>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t>Przewodnicząca Komisji</w:t>
      </w:r>
    </w:p>
    <w:p w14:paraId="436CB95C" w14:textId="77777777" w:rsidR="004677ED" w:rsidRPr="002C5216" w:rsidRDefault="004677ED" w:rsidP="004677ED">
      <w:pPr>
        <w:pStyle w:val="Standard"/>
        <w:spacing w:line="276" w:lineRule="auto"/>
        <w:ind w:firstLine="708"/>
        <w:jc w:val="both"/>
        <w:rPr>
          <w:rFonts w:cs="Times New Roman"/>
          <w:bCs/>
          <w:color w:val="000000"/>
          <w:lang w:val="pl-PL"/>
        </w:rPr>
      </w:pPr>
      <w:r w:rsidRPr="002C5216">
        <w:rPr>
          <w:rFonts w:cs="Times New Roman"/>
          <w:lang w:val="pl-PL"/>
        </w:rPr>
        <w:t xml:space="preserve">Maciej Różański </w:t>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t xml:space="preserve">Katarzyna </w:t>
      </w:r>
      <w:proofErr w:type="spellStart"/>
      <w:r w:rsidRPr="002C5216">
        <w:rPr>
          <w:rFonts w:cs="Times New Roman"/>
          <w:lang w:val="pl-PL"/>
        </w:rPr>
        <w:t>Ekwińska</w:t>
      </w:r>
      <w:proofErr w:type="spellEnd"/>
      <w:r w:rsidRPr="002C5216">
        <w:rPr>
          <w:rFonts w:cs="Times New Roman"/>
          <w:lang w:val="pl-PL"/>
        </w:rPr>
        <w:tab/>
      </w:r>
    </w:p>
    <w:p w14:paraId="3D0FC78D" w14:textId="77777777" w:rsidR="004677ED" w:rsidRPr="00EA1A79" w:rsidRDefault="004677ED" w:rsidP="004677ED">
      <w:pPr>
        <w:spacing w:line="276" w:lineRule="auto"/>
        <w:rPr>
          <w:rFonts w:ascii="Times New Roman" w:hAnsi="Times New Roman" w:cs="Times New Roman"/>
          <w:sz w:val="24"/>
          <w:szCs w:val="24"/>
        </w:rPr>
      </w:pPr>
    </w:p>
    <w:p w14:paraId="0415C335" w14:textId="77777777" w:rsidR="004677ED" w:rsidRPr="004279B0" w:rsidRDefault="004677ED" w:rsidP="004279B0">
      <w:pPr>
        <w:rPr>
          <w:rFonts w:ascii="Times New Roman" w:eastAsia="Andale Sans UI" w:hAnsi="Times New Roman" w:cs="Times New Roman"/>
          <w:kern w:val="3"/>
          <w:sz w:val="24"/>
          <w:szCs w:val="24"/>
          <w:lang w:eastAsia="ja-JP" w:bidi="fa-IR"/>
          <w14:ligatures w14:val="none"/>
        </w:rPr>
      </w:pPr>
    </w:p>
    <w:sectPr w:rsidR="004677ED" w:rsidRPr="004279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F62"/>
    <w:multiLevelType w:val="multilevel"/>
    <w:tmpl w:val="77AE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04106"/>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 w15:restartNumberingAfterBreak="0">
    <w:nsid w:val="205F1A53"/>
    <w:multiLevelType w:val="multilevel"/>
    <w:tmpl w:val="0CB6E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11A0A"/>
    <w:multiLevelType w:val="multilevel"/>
    <w:tmpl w:val="5A468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84984"/>
    <w:multiLevelType w:val="multilevel"/>
    <w:tmpl w:val="2E7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E367AD"/>
    <w:multiLevelType w:val="multilevel"/>
    <w:tmpl w:val="25208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8"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78FB09B9"/>
    <w:multiLevelType w:val="multilevel"/>
    <w:tmpl w:val="762E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326635">
    <w:abstractNumId w:val="9"/>
  </w:num>
  <w:num w:numId="2" w16cid:durableId="928856792">
    <w:abstractNumId w:val="2"/>
  </w:num>
  <w:num w:numId="3" w16cid:durableId="1441221027">
    <w:abstractNumId w:val="3"/>
  </w:num>
  <w:num w:numId="4" w16cid:durableId="17895588">
    <w:abstractNumId w:val="4"/>
  </w:num>
  <w:num w:numId="5" w16cid:durableId="1393312995">
    <w:abstractNumId w:val="0"/>
  </w:num>
  <w:num w:numId="6" w16cid:durableId="2054886589">
    <w:abstractNumId w:val="7"/>
  </w:num>
  <w:num w:numId="7" w16cid:durableId="263196388">
    <w:abstractNumId w:val="8"/>
  </w:num>
  <w:num w:numId="8" w16cid:durableId="645744386">
    <w:abstractNumId w:val="6"/>
  </w:num>
  <w:num w:numId="9" w16cid:durableId="1117916333">
    <w:abstractNumId w:val="1"/>
  </w:num>
  <w:num w:numId="10" w16cid:durableId="174464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A91"/>
    <w:rsid w:val="0015264F"/>
    <w:rsid w:val="001757B5"/>
    <w:rsid w:val="00225B81"/>
    <w:rsid w:val="00276280"/>
    <w:rsid w:val="003E3533"/>
    <w:rsid w:val="003E6789"/>
    <w:rsid w:val="004279B0"/>
    <w:rsid w:val="004677ED"/>
    <w:rsid w:val="004D3B68"/>
    <w:rsid w:val="00A77A91"/>
    <w:rsid w:val="00C66260"/>
    <w:rsid w:val="00C965E2"/>
    <w:rsid w:val="00CD20FF"/>
    <w:rsid w:val="00D10FAE"/>
    <w:rsid w:val="00DB29A2"/>
    <w:rsid w:val="00E672B3"/>
    <w:rsid w:val="00EB14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CB75"/>
  <w15:chartTrackingRefBased/>
  <w15:docId w15:val="{01016FE0-A87C-4A43-A891-BFCED2BE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64F"/>
  </w:style>
  <w:style w:type="paragraph" w:styleId="Nagwek1">
    <w:name w:val="heading 1"/>
    <w:basedOn w:val="Normalny"/>
    <w:next w:val="Normalny"/>
    <w:link w:val="Nagwek1Znak"/>
    <w:uiPriority w:val="9"/>
    <w:qFormat/>
    <w:rsid w:val="00A77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7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7A9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7A9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7A9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7A9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7A9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7A9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7A9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7A9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7A9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7A9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7A9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7A9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7A9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7A9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7A9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7A91"/>
    <w:rPr>
      <w:rFonts w:eastAsiaTheme="majorEastAsia" w:cstheme="majorBidi"/>
      <w:color w:val="272727" w:themeColor="text1" w:themeTint="D8"/>
    </w:rPr>
  </w:style>
  <w:style w:type="paragraph" w:styleId="Tytu">
    <w:name w:val="Title"/>
    <w:basedOn w:val="Normalny"/>
    <w:next w:val="Normalny"/>
    <w:link w:val="TytuZnak"/>
    <w:uiPriority w:val="10"/>
    <w:qFormat/>
    <w:rsid w:val="00A77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7A9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7A9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7A9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7A91"/>
    <w:pPr>
      <w:spacing w:before="160"/>
      <w:jc w:val="center"/>
    </w:pPr>
    <w:rPr>
      <w:i/>
      <w:iCs/>
      <w:color w:val="404040" w:themeColor="text1" w:themeTint="BF"/>
    </w:rPr>
  </w:style>
  <w:style w:type="character" w:customStyle="1" w:styleId="CytatZnak">
    <w:name w:val="Cytat Znak"/>
    <w:basedOn w:val="Domylnaczcionkaakapitu"/>
    <w:link w:val="Cytat"/>
    <w:uiPriority w:val="29"/>
    <w:rsid w:val="00A77A91"/>
    <w:rPr>
      <w:i/>
      <w:iCs/>
      <w:color w:val="404040" w:themeColor="text1" w:themeTint="BF"/>
    </w:rPr>
  </w:style>
  <w:style w:type="paragraph" w:styleId="Akapitzlist">
    <w:name w:val="List Paragraph"/>
    <w:basedOn w:val="Normalny"/>
    <w:uiPriority w:val="34"/>
    <w:qFormat/>
    <w:rsid w:val="00A77A91"/>
    <w:pPr>
      <w:ind w:left="720"/>
      <w:contextualSpacing/>
    </w:pPr>
  </w:style>
  <w:style w:type="character" w:styleId="Wyrnienieintensywne">
    <w:name w:val="Intense Emphasis"/>
    <w:basedOn w:val="Domylnaczcionkaakapitu"/>
    <w:uiPriority w:val="21"/>
    <w:qFormat/>
    <w:rsid w:val="00A77A91"/>
    <w:rPr>
      <w:i/>
      <w:iCs/>
      <w:color w:val="0F4761" w:themeColor="accent1" w:themeShade="BF"/>
    </w:rPr>
  </w:style>
  <w:style w:type="paragraph" w:styleId="Cytatintensywny">
    <w:name w:val="Intense Quote"/>
    <w:basedOn w:val="Normalny"/>
    <w:next w:val="Normalny"/>
    <w:link w:val="CytatintensywnyZnak"/>
    <w:uiPriority w:val="30"/>
    <w:qFormat/>
    <w:rsid w:val="00A77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7A91"/>
    <w:rPr>
      <w:i/>
      <w:iCs/>
      <w:color w:val="0F4761" w:themeColor="accent1" w:themeShade="BF"/>
    </w:rPr>
  </w:style>
  <w:style w:type="character" w:styleId="Odwoanieintensywne">
    <w:name w:val="Intense Reference"/>
    <w:basedOn w:val="Domylnaczcionkaakapitu"/>
    <w:uiPriority w:val="32"/>
    <w:qFormat/>
    <w:rsid w:val="00A77A91"/>
    <w:rPr>
      <w:b/>
      <w:bCs/>
      <w:smallCaps/>
      <w:color w:val="0F4761" w:themeColor="accent1" w:themeShade="BF"/>
      <w:spacing w:val="5"/>
    </w:rPr>
  </w:style>
  <w:style w:type="paragraph" w:customStyle="1" w:styleId="Standard">
    <w:name w:val="Standard"/>
    <w:qFormat/>
    <w:rsid w:val="00A77A91"/>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2409</Words>
  <Characters>14459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revision>3</cp:revision>
  <dcterms:created xsi:type="dcterms:W3CDTF">2025-12-14T20:59:00Z</dcterms:created>
  <dcterms:modified xsi:type="dcterms:W3CDTF">2025-12-15T07:17:00Z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2025-12-14T21:45:25Z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8c97d635-bd2f-4971-b5e5-b33e031638af</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