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92D" w:rsidRPr="004D5019" w:rsidRDefault="00E3592D" w:rsidP="00AD3B30">
      <w:pPr>
        <w:pStyle w:val="Standard"/>
        <w:tabs>
          <w:tab w:val="left" w:pos="3969"/>
        </w:tabs>
        <w:spacing w:line="276" w:lineRule="auto"/>
        <w:jc w:val="center"/>
        <w:rPr>
          <w:rFonts w:cs="Times New Roman"/>
          <w:b/>
          <w:bCs/>
          <w:sz w:val="28"/>
          <w:szCs w:val="28"/>
          <w:lang w:val="pl-PL"/>
        </w:rPr>
      </w:pPr>
      <w:r w:rsidRPr="004D5019">
        <w:rPr>
          <w:rFonts w:cs="Times New Roman"/>
          <w:b/>
          <w:bCs/>
          <w:sz w:val="28"/>
          <w:szCs w:val="28"/>
          <w:lang w:val="pl-PL"/>
        </w:rPr>
        <w:t xml:space="preserve">PROTOKÓŁ NR </w:t>
      </w:r>
      <w:r w:rsidR="00BB4E46" w:rsidRPr="004D5019">
        <w:rPr>
          <w:rFonts w:cs="Times New Roman"/>
          <w:b/>
          <w:bCs/>
          <w:sz w:val="28"/>
          <w:szCs w:val="28"/>
          <w:lang w:val="pl-PL"/>
        </w:rPr>
        <w:t>2</w:t>
      </w:r>
      <w:r w:rsidR="0022433A" w:rsidRPr="004D5019">
        <w:rPr>
          <w:rFonts w:cs="Times New Roman"/>
          <w:b/>
          <w:bCs/>
          <w:sz w:val="28"/>
          <w:szCs w:val="28"/>
          <w:lang w:val="pl-PL"/>
        </w:rPr>
        <w:t>7</w:t>
      </w:r>
      <w:r w:rsidRPr="004D5019">
        <w:rPr>
          <w:rFonts w:cs="Times New Roman"/>
          <w:b/>
          <w:bCs/>
          <w:sz w:val="28"/>
          <w:szCs w:val="28"/>
          <w:lang w:val="pl-PL"/>
        </w:rPr>
        <w:t>/202</w:t>
      </w:r>
      <w:r w:rsidR="00AF1E54" w:rsidRPr="004D5019">
        <w:rPr>
          <w:rFonts w:cs="Times New Roman"/>
          <w:b/>
          <w:bCs/>
          <w:sz w:val="28"/>
          <w:szCs w:val="28"/>
          <w:lang w:val="pl-PL"/>
        </w:rPr>
        <w:t>6</w:t>
      </w:r>
    </w:p>
    <w:p w:rsidR="00E3592D" w:rsidRPr="004D5019" w:rsidRDefault="00E3592D" w:rsidP="00AD3B30">
      <w:pPr>
        <w:pStyle w:val="Standard"/>
        <w:tabs>
          <w:tab w:val="left" w:pos="3969"/>
        </w:tabs>
        <w:spacing w:line="276" w:lineRule="auto"/>
        <w:jc w:val="center"/>
        <w:rPr>
          <w:rFonts w:cs="Times New Roman"/>
          <w:b/>
          <w:bCs/>
          <w:sz w:val="28"/>
          <w:szCs w:val="28"/>
          <w:lang w:val="pl-PL"/>
        </w:rPr>
      </w:pPr>
      <w:r w:rsidRPr="004D5019">
        <w:rPr>
          <w:rFonts w:cs="Times New Roman"/>
          <w:b/>
          <w:bCs/>
          <w:sz w:val="28"/>
          <w:szCs w:val="28"/>
          <w:lang w:val="pl-PL"/>
        </w:rPr>
        <w:t>POSIEDZENIA KOMISJI BUDŻETU I FINANSÓW</w:t>
      </w:r>
    </w:p>
    <w:p w:rsidR="00E3592D" w:rsidRPr="004D5019" w:rsidRDefault="00E3592D" w:rsidP="00AD3B30">
      <w:pPr>
        <w:pStyle w:val="Standard"/>
        <w:tabs>
          <w:tab w:val="left" w:pos="3969"/>
        </w:tabs>
        <w:spacing w:line="276" w:lineRule="auto"/>
        <w:jc w:val="center"/>
        <w:rPr>
          <w:rFonts w:cs="Times New Roman"/>
          <w:b/>
          <w:bCs/>
          <w:sz w:val="28"/>
          <w:szCs w:val="28"/>
          <w:lang w:val="pl-PL"/>
        </w:rPr>
      </w:pPr>
      <w:r w:rsidRPr="004D5019">
        <w:rPr>
          <w:rFonts w:cs="Times New Roman"/>
          <w:b/>
          <w:bCs/>
          <w:sz w:val="28"/>
          <w:szCs w:val="28"/>
          <w:lang w:val="pl-PL"/>
        </w:rPr>
        <w:t xml:space="preserve">Z DNIA </w:t>
      </w:r>
      <w:r w:rsidR="0022433A" w:rsidRPr="004D5019">
        <w:rPr>
          <w:rFonts w:cs="Times New Roman"/>
          <w:b/>
          <w:bCs/>
          <w:sz w:val="28"/>
          <w:szCs w:val="28"/>
          <w:lang w:val="pl-PL"/>
        </w:rPr>
        <w:t>17</w:t>
      </w:r>
      <w:r w:rsidRPr="004D5019">
        <w:rPr>
          <w:rFonts w:cs="Times New Roman"/>
          <w:b/>
          <w:bCs/>
          <w:sz w:val="28"/>
          <w:szCs w:val="28"/>
          <w:lang w:val="pl-PL"/>
        </w:rPr>
        <w:t>.</w:t>
      </w:r>
      <w:r w:rsidR="00AF1E54" w:rsidRPr="004D5019">
        <w:rPr>
          <w:rFonts w:cs="Times New Roman"/>
          <w:b/>
          <w:bCs/>
          <w:sz w:val="28"/>
          <w:szCs w:val="28"/>
          <w:lang w:val="pl-PL"/>
        </w:rPr>
        <w:t>0</w:t>
      </w:r>
      <w:r w:rsidR="0022433A" w:rsidRPr="004D5019">
        <w:rPr>
          <w:rFonts w:cs="Times New Roman"/>
          <w:b/>
          <w:bCs/>
          <w:sz w:val="28"/>
          <w:szCs w:val="28"/>
          <w:lang w:val="pl-PL"/>
        </w:rPr>
        <w:t>6</w:t>
      </w:r>
      <w:r w:rsidRPr="004D5019">
        <w:rPr>
          <w:rFonts w:cs="Times New Roman"/>
          <w:b/>
          <w:bCs/>
          <w:sz w:val="28"/>
          <w:szCs w:val="28"/>
          <w:lang w:val="pl-PL"/>
        </w:rPr>
        <w:t>.202</w:t>
      </w:r>
      <w:r w:rsidR="00AF1E54" w:rsidRPr="004D5019">
        <w:rPr>
          <w:rFonts w:cs="Times New Roman"/>
          <w:b/>
          <w:bCs/>
          <w:sz w:val="28"/>
          <w:szCs w:val="28"/>
          <w:lang w:val="pl-PL"/>
        </w:rPr>
        <w:t>6</w:t>
      </w:r>
    </w:p>
    <w:p w:rsidR="00E3592D" w:rsidRPr="004D5019" w:rsidRDefault="00E3592D" w:rsidP="00AD3B30">
      <w:pPr>
        <w:tabs>
          <w:tab w:val="left" w:pos="3969"/>
        </w:tabs>
        <w:spacing w:line="276" w:lineRule="auto"/>
        <w:rPr>
          <w:rFonts w:ascii="Times New Roman" w:hAnsi="Times New Roman" w:cs="Times New Roman"/>
          <w:sz w:val="24"/>
          <w:szCs w:val="24"/>
        </w:rPr>
      </w:pPr>
    </w:p>
    <w:p w:rsidR="00E3592D" w:rsidRPr="004D5019" w:rsidRDefault="00E3592D" w:rsidP="00AD3B30">
      <w:pPr>
        <w:tabs>
          <w:tab w:val="left" w:pos="3969"/>
        </w:tabs>
        <w:spacing w:line="276" w:lineRule="auto"/>
        <w:rPr>
          <w:rFonts w:ascii="Times New Roman" w:eastAsia="Andale Sans UI" w:hAnsi="Times New Roman" w:cs="Times New Roman"/>
          <w:kern w:val="3"/>
          <w:sz w:val="24"/>
          <w:szCs w:val="24"/>
          <w:lang w:eastAsia="ja-JP" w:bidi="fa-IR"/>
        </w:rPr>
      </w:pPr>
    </w:p>
    <w:p w:rsidR="0022433A" w:rsidRPr="004D5019" w:rsidRDefault="0022433A" w:rsidP="00AD3B30">
      <w:pPr>
        <w:pStyle w:val="Standard"/>
        <w:spacing w:after="120" w:line="276" w:lineRule="auto"/>
        <w:ind w:firstLine="425"/>
        <w:jc w:val="both"/>
        <w:rPr>
          <w:rFonts w:cs="Times New Roman"/>
          <w:lang w:val="pl-PL"/>
        </w:rPr>
      </w:pPr>
      <w:r w:rsidRPr="004D5019">
        <w:rPr>
          <w:rFonts w:cs="Times New Roman"/>
          <w:lang w:val="pl-PL"/>
        </w:rPr>
        <w:t>Dnia 17 czerwca 2026 r. w Urzędzie Miasta Luboń, w sali sesyjnej, odbyło się posiedzenie Komisji Budżetu i Finansów Rady Miasta Luboń. Przedmiotem posiedzenia było wyrażenie opinii w sprawie sprawozdania finansowego oraz sprawozdania z wykonania budżetu Miasta Luboń za 2025 rok, a następnie zaopiniowanie projektów uchwał przewidzianych do rozpatrzenia podczas sesji Rady Miasta Luboń w dniu 18 czerwca 2026 r.</w:t>
      </w:r>
    </w:p>
    <w:p w:rsidR="0022433A" w:rsidRPr="004D5019" w:rsidRDefault="0022433A" w:rsidP="00AD3B30">
      <w:pPr>
        <w:pStyle w:val="Standard"/>
        <w:tabs>
          <w:tab w:val="left" w:pos="3969"/>
        </w:tabs>
        <w:spacing w:line="276" w:lineRule="auto"/>
        <w:jc w:val="both"/>
        <w:rPr>
          <w:rFonts w:cs="Times New Roman"/>
          <w:lang w:val="pl-PL"/>
        </w:rPr>
      </w:pPr>
    </w:p>
    <w:p w:rsidR="00051C39" w:rsidRPr="004D5019" w:rsidRDefault="00051C39" w:rsidP="00AD3B30">
      <w:pPr>
        <w:pStyle w:val="Standard"/>
        <w:tabs>
          <w:tab w:val="left" w:pos="3969"/>
        </w:tabs>
        <w:spacing w:line="276" w:lineRule="auto"/>
        <w:jc w:val="both"/>
        <w:rPr>
          <w:rFonts w:cs="Times New Roman"/>
          <w:b/>
          <w:lang w:val="pl-PL"/>
        </w:rPr>
      </w:pPr>
    </w:p>
    <w:p w:rsidR="00E3592D" w:rsidRPr="004D5019" w:rsidRDefault="00E3592D" w:rsidP="00AD3B30">
      <w:pPr>
        <w:pStyle w:val="Standard"/>
        <w:tabs>
          <w:tab w:val="left" w:pos="3969"/>
        </w:tabs>
        <w:spacing w:line="276" w:lineRule="auto"/>
        <w:jc w:val="both"/>
        <w:rPr>
          <w:rFonts w:cs="Times New Roman"/>
          <w:b/>
          <w:lang w:val="pl-PL"/>
        </w:rPr>
      </w:pPr>
      <w:r w:rsidRPr="004D5019">
        <w:rPr>
          <w:rFonts w:cs="Times New Roman"/>
          <w:b/>
          <w:lang w:val="pl-PL"/>
        </w:rPr>
        <w:t>Porządek obrad:</w:t>
      </w:r>
    </w:p>
    <w:p w:rsidR="00E3592D" w:rsidRPr="004D5019" w:rsidRDefault="00E3592D" w:rsidP="00AD3B30">
      <w:pPr>
        <w:pStyle w:val="Standard"/>
        <w:tabs>
          <w:tab w:val="left" w:pos="3969"/>
        </w:tabs>
        <w:spacing w:line="276" w:lineRule="auto"/>
        <w:jc w:val="both"/>
        <w:rPr>
          <w:rFonts w:cs="Times New Roman"/>
          <w:b/>
          <w:lang w:val="pl-PL"/>
        </w:rPr>
      </w:pPr>
    </w:p>
    <w:p w:rsidR="00E3592D" w:rsidRPr="004D5019" w:rsidRDefault="00E3592D"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Otwarcie obrad komisji i stwierdzenie quorum.</w:t>
      </w:r>
    </w:p>
    <w:p w:rsidR="0022433A" w:rsidRPr="004D5019" w:rsidRDefault="0022433A"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Opinia Komisji w sprawie sprawozdania finansowego oraz sprawozdania </w:t>
      </w:r>
      <w:r w:rsidRPr="004D5019">
        <w:rPr>
          <w:rFonts w:eastAsia="Times New Roman" w:cs="Times New Roman"/>
          <w:kern w:val="0"/>
          <w:lang w:val="pl-PL" w:eastAsia="pl-PL" w:bidi="ar-SA"/>
        </w:rPr>
        <w:br/>
        <w:t>z wykonania budżetu Miasta Luboń za rok 2025.</w:t>
      </w:r>
    </w:p>
    <w:p w:rsidR="006D58EB" w:rsidRPr="004D5019" w:rsidRDefault="006D58EB"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Opiniowanie projektu uchwały zmieniającej </w:t>
      </w:r>
      <w:r w:rsidR="0022433A" w:rsidRPr="004D5019">
        <w:rPr>
          <w:rFonts w:eastAsia="Times New Roman" w:cs="Times New Roman"/>
          <w:kern w:val="0"/>
          <w:lang w:val="pl-PL" w:eastAsia="pl-PL" w:bidi="ar-SA"/>
        </w:rPr>
        <w:t xml:space="preserve">uchwałę budżetową Miasta Luboń </w:t>
      </w:r>
      <w:r w:rsidRPr="004D5019">
        <w:rPr>
          <w:rFonts w:eastAsia="Times New Roman" w:cs="Times New Roman"/>
          <w:kern w:val="0"/>
          <w:lang w:val="pl-PL" w:eastAsia="pl-PL" w:bidi="ar-SA"/>
        </w:rPr>
        <w:t>na 2026 rok</w:t>
      </w:r>
      <w:r w:rsidR="0022433A" w:rsidRPr="004D5019">
        <w:rPr>
          <w:rFonts w:eastAsia="Times New Roman" w:cs="Times New Roman"/>
          <w:kern w:val="0"/>
          <w:lang w:val="pl-PL" w:eastAsia="pl-PL" w:bidi="ar-SA"/>
        </w:rPr>
        <w:t xml:space="preserve"> wraz z autopoprawką.</w:t>
      </w:r>
    </w:p>
    <w:p w:rsidR="006D58EB" w:rsidRPr="004D5019" w:rsidRDefault="006D58EB"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Opiniowanie projektu uchwały zmieniającej uchwałę w sprawie uchwalenia Wieloletniej Prognozy Finansowej Miasta Luboń na lata 2026–2045</w:t>
      </w:r>
      <w:r w:rsidR="0022433A" w:rsidRPr="004D5019">
        <w:rPr>
          <w:rFonts w:eastAsia="Times New Roman" w:cs="Times New Roman"/>
          <w:kern w:val="0"/>
          <w:lang w:val="pl-PL" w:eastAsia="pl-PL" w:bidi="ar-SA"/>
        </w:rPr>
        <w:t xml:space="preserve"> wraz </w:t>
      </w:r>
      <w:r w:rsidR="004D5019" w:rsidRPr="004D5019">
        <w:rPr>
          <w:rFonts w:eastAsia="Times New Roman" w:cs="Times New Roman"/>
          <w:kern w:val="0"/>
          <w:lang w:val="pl-PL" w:eastAsia="pl-PL" w:bidi="ar-SA"/>
        </w:rPr>
        <w:br/>
      </w:r>
      <w:r w:rsidR="0022433A" w:rsidRPr="004D5019">
        <w:rPr>
          <w:rFonts w:eastAsia="Times New Roman" w:cs="Times New Roman"/>
          <w:kern w:val="0"/>
          <w:lang w:val="pl-PL" w:eastAsia="pl-PL" w:bidi="ar-SA"/>
        </w:rPr>
        <w:t>z autopoprawką</w:t>
      </w:r>
    </w:p>
    <w:p w:rsidR="006D58EB" w:rsidRPr="004D5019" w:rsidRDefault="006D58EB"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Przyjęcie Protokołu nr 2</w:t>
      </w:r>
      <w:r w:rsidR="0022433A" w:rsidRPr="004D5019">
        <w:rPr>
          <w:rFonts w:eastAsia="Times New Roman" w:cs="Times New Roman"/>
          <w:kern w:val="0"/>
          <w:lang w:val="pl-PL" w:eastAsia="pl-PL" w:bidi="ar-SA"/>
        </w:rPr>
        <w:t>6</w:t>
      </w:r>
      <w:r w:rsidRPr="004D5019">
        <w:rPr>
          <w:rFonts w:eastAsia="Times New Roman" w:cs="Times New Roman"/>
          <w:kern w:val="0"/>
          <w:lang w:val="pl-PL" w:eastAsia="pl-PL" w:bidi="ar-SA"/>
        </w:rPr>
        <w:t>/202</w:t>
      </w:r>
      <w:r w:rsidR="0006128C" w:rsidRPr="004D5019">
        <w:rPr>
          <w:rFonts w:eastAsia="Times New Roman" w:cs="Times New Roman"/>
          <w:kern w:val="0"/>
          <w:lang w:val="pl-PL" w:eastAsia="pl-PL" w:bidi="ar-SA"/>
        </w:rPr>
        <w:t>6</w:t>
      </w:r>
      <w:r w:rsidRPr="004D5019">
        <w:rPr>
          <w:rFonts w:eastAsia="Times New Roman" w:cs="Times New Roman"/>
          <w:kern w:val="0"/>
          <w:lang w:val="pl-PL" w:eastAsia="pl-PL" w:bidi="ar-SA"/>
        </w:rPr>
        <w:t xml:space="preserve"> z dnia </w:t>
      </w:r>
      <w:r w:rsidR="0022433A" w:rsidRPr="004D5019">
        <w:rPr>
          <w:rFonts w:eastAsia="Times New Roman" w:cs="Times New Roman"/>
          <w:kern w:val="0"/>
          <w:lang w:val="pl-PL" w:eastAsia="pl-PL" w:bidi="ar-SA"/>
        </w:rPr>
        <w:t xml:space="preserve">20 maja </w:t>
      </w:r>
      <w:r w:rsidR="00A7294D" w:rsidRPr="004D5019">
        <w:rPr>
          <w:rFonts w:eastAsia="Times New Roman" w:cs="Times New Roman"/>
          <w:kern w:val="0"/>
          <w:lang w:val="pl-PL" w:eastAsia="pl-PL" w:bidi="ar-SA"/>
        </w:rPr>
        <w:t>2026</w:t>
      </w:r>
      <w:r w:rsidRPr="004D5019">
        <w:rPr>
          <w:rFonts w:eastAsia="Times New Roman" w:cs="Times New Roman"/>
          <w:kern w:val="0"/>
          <w:lang w:val="pl-PL" w:eastAsia="pl-PL" w:bidi="ar-SA"/>
        </w:rPr>
        <w:t xml:space="preserve"> r.</w:t>
      </w:r>
    </w:p>
    <w:p w:rsidR="00E229D2" w:rsidRPr="004D5019" w:rsidRDefault="00E229D2"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Wolne głosy i wnioski</w:t>
      </w:r>
    </w:p>
    <w:p w:rsidR="00E229D2" w:rsidRPr="004D5019" w:rsidRDefault="00E229D2" w:rsidP="00AD3B30">
      <w:pPr>
        <w:pStyle w:val="Standard"/>
        <w:numPr>
          <w:ilvl w:val="0"/>
          <w:numId w:val="1"/>
        </w:numPr>
        <w:tabs>
          <w:tab w:val="left" w:pos="3969"/>
        </w:tabs>
        <w:spacing w:line="276" w:lineRule="auto"/>
        <w:jc w:val="both"/>
        <w:rPr>
          <w:rFonts w:eastAsia="Times New Roman" w:cs="Times New Roman"/>
          <w:kern w:val="0"/>
          <w:lang w:val="pl-PL" w:eastAsia="pl-PL" w:bidi="ar-SA"/>
        </w:rPr>
      </w:pPr>
      <w:r w:rsidRPr="004D5019">
        <w:rPr>
          <w:rFonts w:eastAsia="Times New Roman" w:cs="Times New Roman"/>
          <w:kern w:val="0"/>
          <w:lang w:val="pl-PL" w:eastAsia="pl-PL" w:bidi="ar-SA"/>
        </w:rPr>
        <w:t>Zakończenie posiedzenia.</w:t>
      </w:r>
    </w:p>
    <w:p w:rsidR="00E3592D" w:rsidRPr="004D5019" w:rsidRDefault="00E3592D" w:rsidP="00AD3B30">
      <w:pPr>
        <w:tabs>
          <w:tab w:val="left" w:pos="3969"/>
        </w:tabs>
        <w:spacing w:line="276" w:lineRule="auto"/>
        <w:rPr>
          <w:rFonts w:ascii="Times New Roman" w:eastAsia="Andale Sans UI" w:hAnsi="Times New Roman" w:cs="Times New Roman"/>
          <w:kern w:val="3"/>
          <w:sz w:val="24"/>
          <w:szCs w:val="24"/>
          <w:lang w:eastAsia="ja-JP" w:bidi="fa-IR"/>
        </w:rPr>
      </w:pPr>
    </w:p>
    <w:p w:rsidR="00A7294D" w:rsidRPr="004D5019" w:rsidRDefault="00A7294D" w:rsidP="00AD3B30">
      <w:pPr>
        <w:tabs>
          <w:tab w:val="left" w:pos="3969"/>
        </w:tabs>
        <w:spacing w:line="276" w:lineRule="auto"/>
        <w:rPr>
          <w:rFonts w:ascii="Times New Roman" w:eastAsia="Andale Sans UI" w:hAnsi="Times New Roman" w:cs="Times New Roman"/>
          <w:kern w:val="3"/>
          <w:sz w:val="24"/>
          <w:szCs w:val="24"/>
          <w:lang w:eastAsia="ja-JP" w:bidi="fa-IR"/>
        </w:rPr>
      </w:pPr>
    </w:p>
    <w:p w:rsidR="00A7294D" w:rsidRPr="004D5019" w:rsidRDefault="00A7294D" w:rsidP="00AD3B30">
      <w:pPr>
        <w:tabs>
          <w:tab w:val="left" w:pos="3969"/>
        </w:tabs>
        <w:spacing w:line="276" w:lineRule="auto"/>
        <w:rPr>
          <w:rFonts w:ascii="Times New Roman" w:eastAsia="Andale Sans UI" w:hAnsi="Times New Roman" w:cs="Times New Roman"/>
          <w:kern w:val="3"/>
          <w:sz w:val="24"/>
          <w:szCs w:val="24"/>
          <w:lang w:eastAsia="ja-JP" w:bidi="fa-IR"/>
        </w:rPr>
      </w:pPr>
    </w:p>
    <w:p w:rsidR="00A7294D" w:rsidRPr="004D5019" w:rsidRDefault="00A7294D" w:rsidP="00AD3B30">
      <w:pPr>
        <w:tabs>
          <w:tab w:val="left" w:pos="3969"/>
        </w:tabs>
        <w:spacing w:line="276" w:lineRule="auto"/>
        <w:rPr>
          <w:rFonts w:ascii="Times New Roman" w:eastAsia="Andale Sans UI" w:hAnsi="Times New Roman" w:cs="Times New Roman"/>
          <w:kern w:val="3"/>
          <w:sz w:val="24"/>
          <w:szCs w:val="24"/>
          <w:lang w:eastAsia="ja-JP" w:bidi="fa-IR"/>
        </w:rPr>
      </w:pPr>
    </w:p>
    <w:p w:rsidR="00A7294D" w:rsidRPr="004D5019" w:rsidRDefault="00A7294D" w:rsidP="00AD3B30">
      <w:pPr>
        <w:tabs>
          <w:tab w:val="left" w:pos="3969"/>
        </w:tabs>
        <w:spacing w:line="276" w:lineRule="auto"/>
        <w:rPr>
          <w:rFonts w:ascii="Times New Roman" w:eastAsia="Andale Sans UI" w:hAnsi="Times New Roman" w:cs="Times New Roman"/>
          <w:kern w:val="3"/>
          <w:sz w:val="24"/>
          <w:szCs w:val="24"/>
          <w:lang w:eastAsia="ja-JP" w:bidi="fa-IR"/>
        </w:rPr>
      </w:pPr>
    </w:p>
    <w:p w:rsidR="00AD3B30" w:rsidRPr="004D5019" w:rsidRDefault="00AD3B30" w:rsidP="00AD3B30">
      <w:pPr>
        <w:tabs>
          <w:tab w:val="left" w:pos="3969"/>
        </w:tabs>
        <w:spacing w:line="276" w:lineRule="auto"/>
        <w:rPr>
          <w:rFonts w:ascii="Times New Roman" w:eastAsia="Andale Sans UI" w:hAnsi="Times New Roman" w:cs="Times New Roman"/>
          <w:kern w:val="3"/>
          <w:sz w:val="24"/>
          <w:szCs w:val="24"/>
          <w:lang w:eastAsia="ja-JP" w:bidi="fa-IR"/>
        </w:rPr>
      </w:pPr>
    </w:p>
    <w:p w:rsidR="00AD3B30" w:rsidRPr="004D5019" w:rsidRDefault="00AD3B30" w:rsidP="00AD3B30">
      <w:pPr>
        <w:tabs>
          <w:tab w:val="left" w:pos="3969"/>
        </w:tabs>
        <w:spacing w:line="276" w:lineRule="auto"/>
        <w:rPr>
          <w:rFonts w:ascii="Times New Roman" w:eastAsia="Andale Sans UI" w:hAnsi="Times New Roman" w:cs="Times New Roman"/>
          <w:kern w:val="3"/>
          <w:sz w:val="24"/>
          <w:szCs w:val="24"/>
          <w:lang w:eastAsia="ja-JP" w:bidi="fa-IR"/>
        </w:rPr>
      </w:pPr>
    </w:p>
    <w:p w:rsidR="00AD3B30" w:rsidRPr="004D5019" w:rsidRDefault="00AD3B30" w:rsidP="00AD3B30">
      <w:pPr>
        <w:tabs>
          <w:tab w:val="left" w:pos="3969"/>
        </w:tabs>
        <w:spacing w:line="276" w:lineRule="auto"/>
        <w:rPr>
          <w:rFonts w:ascii="Times New Roman" w:eastAsia="Andale Sans UI" w:hAnsi="Times New Roman" w:cs="Times New Roman"/>
          <w:kern w:val="3"/>
          <w:sz w:val="24"/>
          <w:szCs w:val="24"/>
          <w:lang w:eastAsia="ja-JP" w:bidi="fa-IR"/>
        </w:rPr>
      </w:pPr>
    </w:p>
    <w:p w:rsidR="00AD3B30" w:rsidRPr="004D5019" w:rsidRDefault="00AD3B30" w:rsidP="00AD3B30">
      <w:pPr>
        <w:tabs>
          <w:tab w:val="left" w:pos="3969"/>
        </w:tabs>
        <w:spacing w:line="276" w:lineRule="auto"/>
        <w:rPr>
          <w:rFonts w:ascii="Times New Roman" w:eastAsia="Andale Sans UI" w:hAnsi="Times New Roman" w:cs="Times New Roman"/>
          <w:kern w:val="3"/>
          <w:sz w:val="24"/>
          <w:szCs w:val="24"/>
          <w:lang w:eastAsia="ja-JP" w:bidi="fa-IR"/>
        </w:rPr>
      </w:pPr>
    </w:p>
    <w:p w:rsidR="00AD3B30" w:rsidRPr="004D5019" w:rsidRDefault="00AD3B30" w:rsidP="00AD3B30">
      <w:pPr>
        <w:tabs>
          <w:tab w:val="left" w:pos="3969"/>
        </w:tabs>
        <w:spacing w:line="276" w:lineRule="auto"/>
        <w:rPr>
          <w:rFonts w:ascii="Times New Roman" w:eastAsia="Andale Sans UI" w:hAnsi="Times New Roman" w:cs="Times New Roman"/>
          <w:kern w:val="3"/>
          <w:sz w:val="24"/>
          <w:szCs w:val="24"/>
          <w:lang w:eastAsia="ja-JP" w:bidi="fa-IR"/>
        </w:rPr>
      </w:pPr>
    </w:p>
    <w:p w:rsidR="0022433A" w:rsidRPr="004D5019" w:rsidRDefault="0022433A" w:rsidP="00AD3B30">
      <w:pPr>
        <w:tabs>
          <w:tab w:val="left" w:pos="3969"/>
        </w:tabs>
        <w:spacing w:line="276" w:lineRule="auto"/>
        <w:rPr>
          <w:rFonts w:ascii="Times New Roman" w:eastAsia="Andale Sans UI" w:hAnsi="Times New Roman" w:cs="Times New Roman"/>
          <w:kern w:val="3"/>
          <w:sz w:val="24"/>
          <w:szCs w:val="24"/>
          <w:lang w:eastAsia="ja-JP" w:bidi="fa-IR"/>
        </w:rPr>
      </w:pPr>
    </w:p>
    <w:p w:rsidR="00E3592D" w:rsidRPr="004D5019" w:rsidRDefault="00E3592D" w:rsidP="00AD3B30">
      <w:pPr>
        <w:pStyle w:val="Standard"/>
        <w:tabs>
          <w:tab w:val="left" w:pos="3969"/>
        </w:tabs>
        <w:spacing w:line="276" w:lineRule="auto"/>
        <w:rPr>
          <w:rFonts w:cs="Times New Roman"/>
          <w:b/>
          <w:bCs/>
          <w:u w:val="single"/>
          <w:lang w:val="pl-PL"/>
        </w:rPr>
      </w:pPr>
      <w:r w:rsidRPr="004D5019">
        <w:rPr>
          <w:rFonts w:cs="Times New Roman"/>
          <w:b/>
          <w:bCs/>
          <w:u w:val="single"/>
          <w:lang w:val="pl-PL"/>
        </w:rPr>
        <w:lastRenderedPageBreak/>
        <w:t>Przebieg posiedzenia:</w:t>
      </w:r>
    </w:p>
    <w:p w:rsidR="00E3592D" w:rsidRPr="004D5019" w:rsidRDefault="00E3592D" w:rsidP="00AD3B30">
      <w:pPr>
        <w:pStyle w:val="Standard"/>
        <w:tabs>
          <w:tab w:val="left" w:pos="3969"/>
        </w:tabs>
        <w:spacing w:line="276" w:lineRule="auto"/>
        <w:jc w:val="both"/>
        <w:rPr>
          <w:rFonts w:cs="Times New Roman"/>
          <w:lang w:val="pl-PL"/>
        </w:rPr>
      </w:pPr>
    </w:p>
    <w:p w:rsidR="00E3592D" w:rsidRPr="004D5019" w:rsidRDefault="00E3592D" w:rsidP="00AD3B30">
      <w:pPr>
        <w:pStyle w:val="Standard"/>
        <w:numPr>
          <w:ilvl w:val="0"/>
          <w:numId w:val="2"/>
        </w:numPr>
        <w:tabs>
          <w:tab w:val="left" w:pos="3969"/>
        </w:tabs>
        <w:spacing w:line="276" w:lineRule="auto"/>
        <w:jc w:val="both"/>
        <w:rPr>
          <w:rFonts w:cs="Times New Roman"/>
          <w:b/>
          <w:u w:val="single"/>
          <w:lang w:val="pl-PL"/>
        </w:rPr>
      </w:pPr>
      <w:r w:rsidRPr="004D5019">
        <w:rPr>
          <w:rFonts w:cs="Times New Roman"/>
          <w:b/>
          <w:u w:val="single"/>
          <w:lang w:val="pl-PL"/>
        </w:rPr>
        <w:t>Otwarcie obrad komisji i stwierdzenie quorum.</w:t>
      </w:r>
    </w:p>
    <w:p w:rsidR="003252C2" w:rsidRPr="004D5019" w:rsidRDefault="003252C2" w:rsidP="00AD3B30">
      <w:pPr>
        <w:pStyle w:val="Standard"/>
        <w:tabs>
          <w:tab w:val="left" w:pos="3969"/>
        </w:tabs>
        <w:spacing w:line="276" w:lineRule="auto"/>
        <w:ind w:left="708"/>
        <w:jc w:val="both"/>
        <w:rPr>
          <w:rFonts w:cs="Times New Roman"/>
          <w:lang w:val="pl-PL"/>
        </w:rPr>
      </w:pPr>
    </w:p>
    <w:p w:rsidR="00A60907" w:rsidRPr="004D5019" w:rsidRDefault="00A60907" w:rsidP="00AD3B30">
      <w:pPr>
        <w:pStyle w:val="Standard"/>
        <w:spacing w:after="120" w:line="276" w:lineRule="auto"/>
        <w:ind w:left="708"/>
        <w:jc w:val="both"/>
        <w:rPr>
          <w:rFonts w:cs="Times New Roman"/>
          <w:lang w:val="pl-PL"/>
        </w:rPr>
      </w:pPr>
      <w:r w:rsidRPr="004D5019">
        <w:rPr>
          <w:rFonts w:cs="Times New Roman"/>
          <w:lang w:val="pl-PL"/>
        </w:rPr>
        <w:t>Posiedzenie otworzyła i prowadziła Przewodnicząca Komisji Budżetu i Finansów Katarzyna Ekwińska. Przewodnicząca powitała członków Komisji oraz zaproszonych gości, przedstawiła porządek obrad, a następnie przeprowadziła sprawdzenie obecności.</w:t>
      </w:r>
    </w:p>
    <w:p w:rsidR="00E3592D" w:rsidRPr="004D5019" w:rsidRDefault="00E3592D" w:rsidP="00AD3B30">
      <w:pPr>
        <w:pStyle w:val="Standard"/>
        <w:tabs>
          <w:tab w:val="left" w:pos="3969"/>
        </w:tabs>
        <w:spacing w:line="276" w:lineRule="auto"/>
        <w:jc w:val="both"/>
        <w:rPr>
          <w:rFonts w:cs="Times New Roman"/>
          <w:lang w:val="pl-PL"/>
        </w:rPr>
      </w:pPr>
    </w:p>
    <w:tbl>
      <w:tblPr>
        <w:tblW w:w="8079" w:type="dxa"/>
        <w:tblInd w:w="705" w:type="dxa"/>
        <w:tblCellMar>
          <w:left w:w="70" w:type="dxa"/>
          <w:right w:w="70" w:type="dxa"/>
        </w:tblCellMar>
        <w:tblLook w:val="04A0"/>
      </w:tblPr>
      <w:tblGrid>
        <w:gridCol w:w="447"/>
        <w:gridCol w:w="3663"/>
        <w:gridCol w:w="2268"/>
        <w:gridCol w:w="1701"/>
      </w:tblGrid>
      <w:tr w:rsidR="00E3592D" w:rsidRPr="004D5019"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Lista Obecności</w:t>
            </w:r>
          </w:p>
        </w:tc>
      </w:tr>
      <w:tr w:rsidR="00E3592D" w:rsidRPr="004D5019"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obecność</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obecna</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obecna</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obecny</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A60907"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 xml:space="preserve">nie </w:t>
            </w:r>
            <w:r w:rsidR="00E3592D" w:rsidRPr="004D5019">
              <w:rPr>
                <w:rFonts w:ascii="Times New Roman" w:eastAsia="Andale Sans UI" w:hAnsi="Times New Roman" w:cs="Times New Roman"/>
                <w:kern w:val="3"/>
                <w:sz w:val="24"/>
                <w:szCs w:val="24"/>
                <w:lang w:eastAsia="ja-JP" w:bidi="fa-IR"/>
              </w:rPr>
              <w:t>obecna</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524767"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obecny</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obecna</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obecny</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obecny</w:t>
            </w:r>
          </w:p>
        </w:tc>
      </w:tr>
      <w:tr w:rsidR="00102D32" w:rsidRPr="004D5019" w:rsidTr="00F44552">
        <w:trPr>
          <w:trHeight w:val="300"/>
        </w:trPr>
        <w:tc>
          <w:tcPr>
            <w:tcW w:w="447" w:type="dxa"/>
            <w:tcBorders>
              <w:top w:val="nil"/>
              <w:left w:val="single" w:sz="4" w:space="0" w:color="auto"/>
              <w:bottom w:val="single" w:sz="4" w:space="0" w:color="auto"/>
              <w:right w:val="single" w:sz="4" w:space="0" w:color="auto"/>
            </w:tcBorders>
            <w:noWrap/>
            <w:vAlign w:val="bottom"/>
            <w:hideMark/>
          </w:tcPr>
          <w:p w:rsidR="00102D32" w:rsidRPr="004D5019" w:rsidRDefault="00102D32"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rsidR="00102D32" w:rsidRPr="004D5019" w:rsidRDefault="00102D32"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rsidR="00102D32" w:rsidRPr="004D5019" w:rsidRDefault="00102D32"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102D32" w:rsidRPr="004D5019" w:rsidRDefault="00102D32"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obecna</w:t>
            </w:r>
          </w:p>
        </w:tc>
      </w:tr>
      <w:tr w:rsidR="00E3592D" w:rsidRPr="004D5019"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rsidR="00E3592D" w:rsidRPr="004D5019" w:rsidRDefault="00102D32" w:rsidP="00AD3B30">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rsidR="00E3592D" w:rsidRPr="004D5019" w:rsidRDefault="00102D32"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Andrzej Okupniak</w:t>
            </w:r>
          </w:p>
        </w:tc>
        <w:tc>
          <w:tcPr>
            <w:tcW w:w="2268" w:type="dxa"/>
            <w:tcBorders>
              <w:top w:val="nil"/>
              <w:left w:val="nil"/>
              <w:bottom w:val="single" w:sz="4" w:space="0" w:color="auto"/>
              <w:right w:val="single" w:sz="4" w:space="0" w:color="auto"/>
            </w:tcBorders>
            <w:noWrap/>
            <w:vAlign w:val="bottom"/>
            <w:hideMark/>
          </w:tcPr>
          <w:p w:rsidR="00E3592D" w:rsidRPr="004D5019" w:rsidRDefault="00E3592D"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rsidR="00E3592D" w:rsidRPr="004D5019" w:rsidRDefault="00102D32" w:rsidP="00AD3B30">
            <w:pPr>
              <w:tabs>
                <w:tab w:val="left" w:pos="3969"/>
              </w:tabs>
              <w:spacing w:after="0" w:line="276" w:lineRule="auto"/>
              <w:rPr>
                <w:rFonts w:ascii="Times New Roman" w:eastAsia="Andale Sans UI" w:hAnsi="Times New Roman" w:cs="Times New Roman"/>
                <w:kern w:val="3"/>
                <w:sz w:val="24"/>
                <w:szCs w:val="24"/>
                <w:lang w:eastAsia="ja-JP" w:bidi="fa-IR"/>
              </w:rPr>
            </w:pPr>
            <w:r w:rsidRPr="004D5019">
              <w:rPr>
                <w:rFonts w:ascii="Times New Roman" w:eastAsia="Andale Sans UI" w:hAnsi="Times New Roman" w:cs="Times New Roman"/>
                <w:kern w:val="3"/>
                <w:sz w:val="24"/>
                <w:szCs w:val="24"/>
                <w:lang w:eastAsia="ja-JP" w:bidi="fa-IR"/>
              </w:rPr>
              <w:t>obecny</w:t>
            </w:r>
          </w:p>
        </w:tc>
      </w:tr>
    </w:tbl>
    <w:p w:rsidR="00E3592D" w:rsidRPr="004D5019" w:rsidRDefault="00E3592D" w:rsidP="00AD3B30">
      <w:pPr>
        <w:pStyle w:val="Standard"/>
        <w:tabs>
          <w:tab w:val="left" w:pos="3969"/>
        </w:tabs>
        <w:spacing w:line="276" w:lineRule="auto"/>
        <w:ind w:left="1080"/>
        <w:jc w:val="both"/>
        <w:rPr>
          <w:rFonts w:cs="Times New Roman"/>
          <w:lang w:val="pl-PL"/>
        </w:rPr>
      </w:pPr>
    </w:p>
    <w:p w:rsidR="00A60907" w:rsidRPr="004D5019" w:rsidRDefault="00A60907" w:rsidP="00AD3B30">
      <w:pPr>
        <w:pStyle w:val="Standard"/>
        <w:tabs>
          <w:tab w:val="left" w:pos="3969"/>
        </w:tabs>
        <w:spacing w:line="276" w:lineRule="auto"/>
        <w:ind w:left="708"/>
        <w:jc w:val="both"/>
        <w:rPr>
          <w:rFonts w:cs="Times New Roman"/>
          <w:lang w:val="pl-PL"/>
        </w:rPr>
      </w:pPr>
      <w:r w:rsidRPr="004D5019">
        <w:rPr>
          <w:rFonts w:cs="Times New Roman"/>
          <w:lang w:val="pl-PL"/>
        </w:rPr>
        <w:t>Obecnych było 9 członków komisji, 1 osoba była nieobecna (Karolina Monika Wilczyńska – Kąkol</w:t>
      </w:r>
      <w:r w:rsidR="00AD3B30" w:rsidRPr="004D5019">
        <w:rPr>
          <w:rFonts w:cs="Times New Roman"/>
          <w:lang w:val="pl-PL"/>
        </w:rPr>
        <w:t>)</w:t>
      </w:r>
      <w:r w:rsidRPr="004D5019">
        <w:rPr>
          <w:rFonts w:cs="Times New Roman"/>
          <w:lang w:val="pl-PL"/>
        </w:rPr>
        <w:t>.</w:t>
      </w:r>
    </w:p>
    <w:p w:rsidR="00A60907" w:rsidRPr="004D5019" w:rsidRDefault="00A60907" w:rsidP="00AD3B30">
      <w:pPr>
        <w:pStyle w:val="Standard"/>
        <w:tabs>
          <w:tab w:val="left" w:pos="3969"/>
        </w:tabs>
        <w:spacing w:line="276" w:lineRule="auto"/>
        <w:ind w:left="708"/>
        <w:jc w:val="both"/>
        <w:rPr>
          <w:rFonts w:cs="Times New Roman"/>
          <w:lang w:val="pl-PL"/>
        </w:rPr>
      </w:pPr>
    </w:p>
    <w:p w:rsidR="00E3592D" w:rsidRPr="004D5019" w:rsidRDefault="00E3592D" w:rsidP="00AD3B30">
      <w:pPr>
        <w:pStyle w:val="Standard"/>
        <w:tabs>
          <w:tab w:val="left" w:pos="3969"/>
        </w:tabs>
        <w:spacing w:line="276" w:lineRule="auto"/>
        <w:ind w:firstLine="708"/>
        <w:jc w:val="both"/>
        <w:rPr>
          <w:rFonts w:cs="Times New Roman"/>
          <w:lang w:val="pl-PL"/>
        </w:rPr>
      </w:pPr>
      <w:r w:rsidRPr="004D5019">
        <w:rPr>
          <w:rFonts w:cs="Times New Roman"/>
          <w:lang w:val="pl-PL"/>
        </w:rPr>
        <w:t>W posiedzeniu Komisji, poza jej członkami, udział wzięli również:</w:t>
      </w:r>
    </w:p>
    <w:p w:rsidR="00051C39" w:rsidRPr="004D5019" w:rsidRDefault="00A60907" w:rsidP="00AD3B30">
      <w:pPr>
        <w:pStyle w:val="Standard"/>
        <w:tabs>
          <w:tab w:val="left" w:pos="3969"/>
        </w:tabs>
        <w:spacing w:line="276" w:lineRule="auto"/>
        <w:ind w:firstLine="708"/>
        <w:jc w:val="both"/>
        <w:rPr>
          <w:rFonts w:cs="Times New Roman"/>
          <w:lang w:val="pl-PL"/>
        </w:rPr>
      </w:pPr>
      <w:r w:rsidRPr="004D5019">
        <w:rPr>
          <w:rFonts w:cs="Times New Roman"/>
          <w:lang w:val="pl-PL"/>
        </w:rPr>
        <w:t>- Małgorzata Machalska – Burmistrz Miasta Luboń</w:t>
      </w:r>
    </w:p>
    <w:p w:rsidR="00051C39" w:rsidRPr="004D5019" w:rsidRDefault="00A60907" w:rsidP="00AD3B30">
      <w:pPr>
        <w:pStyle w:val="Standard"/>
        <w:tabs>
          <w:tab w:val="left" w:pos="3969"/>
        </w:tabs>
        <w:spacing w:line="276" w:lineRule="auto"/>
        <w:ind w:firstLine="708"/>
        <w:jc w:val="both"/>
        <w:rPr>
          <w:rFonts w:cs="Times New Roman"/>
          <w:lang w:val="pl-PL"/>
        </w:rPr>
      </w:pPr>
      <w:r w:rsidRPr="004D5019">
        <w:rPr>
          <w:rFonts w:cs="Times New Roman"/>
          <w:lang w:val="pl-PL"/>
        </w:rPr>
        <w:t xml:space="preserve">- </w:t>
      </w:r>
      <w:r w:rsidR="00051C39" w:rsidRPr="004D5019">
        <w:rPr>
          <w:rFonts w:cs="Times New Roman"/>
          <w:lang w:val="pl-PL"/>
        </w:rPr>
        <w:t>Dorota Franek – Zastępca Burmistrza Miasta Luboń</w:t>
      </w:r>
    </w:p>
    <w:p w:rsidR="00E3592D" w:rsidRPr="004D5019" w:rsidRDefault="00A60907" w:rsidP="00AD3B30">
      <w:pPr>
        <w:pStyle w:val="Standard"/>
        <w:tabs>
          <w:tab w:val="left" w:pos="3969"/>
        </w:tabs>
        <w:spacing w:line="276" w:lineRule="auto"/>
        <w:ind w:firstLine="708"/>
        <w:jc w:val="both"/>
        <w:rPr>
          <w:rFonts w:cs="Times New Roman"/>
          <w:lang w:val="pl-PL"/>
        </w:rPr>
      </w:pPr>
      <w:r w:rsidRPr="004D5019">
        <w:rPr>
          <w:rFonts w:cs="Times New Roman"/>
          <w:lang w:val="pl-PL"/>
        </w:rPr>
        <w:t xml:space="preserve">- </w:t>
      </w:r>
      <w:r w:rsidR="00E3592D" w:rsidRPr="004D5019">
        <w:rPr>
          <w:rFonts w:cs="Times New Roman"/>
          <w:lang w:val="pl-PL"/>
        </w:rPr>
        <w:t>Mirosław Stromczyński</w:t>
      </w:r>
      <w:r w:rsidR="0006128C" w:rsidRPr="004D5019">
        <w:rPr>
          <w:rFonts w:cs="Times New Roman"/>
          <w:lang w:val="pl-PL"/>
        </w:rPr>
        <w:t xml:space="preserve"> - Skarbnik Miasta</w:t>
      </w:r>
    </w:p>
    <w:p w:rsidR="00A60907" w:rsidRPr="004D5019" w:rsidRDefault="00A60907" w:rsidP="00AD3B30">
      <w:pPr>
        <w:pStyle w:val="Standard"/>
        <w:tabs>
          <w:tab w:val="left" w:pos="3969"/>
        </w:tabs>
        <w:spacing w:line="276" w:lineRule="auto"/>
        <w:ind w:firstLine="708"/>
        <w:jc w:val="both"/>
        <w:rPr>
          <w:rFonts w:cs="Times New Roman"/>
          <w:lang w:val="pl-PL"/>
        </w:rPr>
      </w:pPr>
    </w:p>
    <w:p w:rsidR="00A60907" w:rsidRPr="004D5019" w:rsidRDefault="00A60907" w:rsidP="00AD3B30">
      <w:pPr>
        <w:pStyle w:val="Standard"/>
        <w:tabs>
          <w:tab w:val="left" w:pos="3969"/>
        </w:tabs>
        <w:spacing w:line="276" w:lineRule="auto"/>
        <w:ind w:firstLine="708"/>
        <w:jc w:val="both"/>
        <w:rPr>
          <w:rFonts w:cs="Times New Roman"/>
          <w:lang w:val="pl-PL"/>
        </w:rPr>
      </w:pPr>
    </w:p>
    <w:p w:rsidR="00A60907" w:rsidRPr="004D5019" w:rsidRDefault="00A60907" w:rsidP="00AD3B30">
      <w:pPr>
        <w:pStyle w:val="Standard"/>
        <w:tabs>
          <w:tab w:val="left" w:pos="3969"/>
        </w:tabs>
        <w:spacing w:line="276" w:lineRule="auto"/>
        <w:ind w:firstLine="708"/>
        <w:jc w:val="both"/>
        <w:rPr>
          <w:rFonts w:cs="Times New Roman"/>
          <w:lang w:val="pl-PL"/>
        </w:rPr>
      </w:pPr>
    </w:p>
    <w:p w:rsidR="00A60907" w:rsidRPr="004D5019" w:rsidRDefault="00A60907"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AD3B30" w:rsidRPr="004D5019" w:rsidRDefault="00AD3B30" w:rsidP="00AD3B30">
      <w:pPr>
        <w:pStyle w:val="Standard"/>
        <w:tabs>
          <w:tab w:val="left" w:pos="3969"/>
        </w:tabs>
        <w:spacing w:line="276" w:lineRule="auto"/>
        <w:ind w:firstLine="708"/>
        <w:jc w:val="both"/>
        <w:rPr>
          <w:rFonts w:cs="Times New Roman"/>
          <w:lang w:val="pl-PL"/>
        </w:rPr>
      </w:pPr>
    </w:p>
    <w:p w:rsidR="004B79C6" w:rsidRPr="004D5019" w:rsidRDefault="004B79C6" w:rsidP="00AD3B30">
      <w:pPr>
        <w:pStyle w:val="NormalnyWeb"/>
        <w:spacing w:before="0" w:beforeAutospacing="0" w:after="0" w:afterAutospacing="0" w:line="276" w:lineRule="auto"/>
        <w:ind w:left="708"/>
        <w:jc w:val="both"/>
      </w:pPr>
    </w:p>
    <w:p w:rsidR="00472D2D" w:rsidRPr="004D5019" w:rsidRDefault="00547268" w:rsidP="00AD3B30">
      <w:pPr>
        <w:pStyle w:val="Akapitzlist"/>
        <w:numPr>
          <w:ilvl w:val="0"/>
          <w:numId w:val="2"/>
        </w:numPr>
        <w:spacing w:line="276" w:lineRule="auto"/>
        <w:ind w:left="708"/>
        <w:jc w:val="both"/>
        <w:rPr>
          <w:rFonts w:ascii="Times New Roman" w:hAnsi="Times New Roman" w:cs="Times New Roman"/>
          <w:sz w:val="24"/>
          <w:szCs w:val="24"/>
        </w:rPr>
      </w:pPr>
      <w:r w:rsidRPr="004D5019">
        <w:rPr>
          <w:rFonts w:ascii="Times New Roman" w:hAnsi="Times New Roman" w:cs="Times New Roman"/>
          <w:b/>
          <w:bCs/>
          <w:sz w:val="24"/>
          <w:szCs w:val="24"/>
          <w:u w:val="single"/>
        </w:rPr>
        <w:lastRenderedPageBreak/>
        <w:t xml:space="preserve">Opinia Komisji w sprawie sprawozdania finansowego oraz sprawozdania </w:t>
      </w:r>
      <w:r w:rsidRPr="004D5019">
        <w:rPr>
          <w:rFonts w:ascii="Times New Roman" w:hAnsi="Times New Roman" w:cs="Times New Roman"/>
          <w:b/>
          <w:bCs/>
          <w:sz w:val="24"/>
          <w:szCs w:val="24"/>
          <w:u w:val="single"/>
        </w:rPr>
        <w:br/>
        <w:t>z wykonania budżetu Miasta Luboń za rok 2025.</w:t>
      </w:r>
    </w:p>
    <w:p w:rsidR="00547268" w:rsidRPr="004D5019" w:rsidRDefault="00547268"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Przewodnicząca Komisji Katarzyna Ekwińska otworzyła dyskusję nad sprawozdaniem finansowym oraz sprawozdaniem z wykonania budżetu Miasta Luboń za 2025 rok i zwróciła się do członków Komisji o zgłaszanie pytań.</w:t>
      </w:r>
    </w:p>
    <w:p w:rsidR="00547268" w:rsidRPr="004D5019" w:rsidRDefault="00547268"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Przewodnicząca komisji wyraziła opinię, że przedstawione materiały zostały sporządzone w sposób szczegółowy i przejrzysty. Zwróciła </w:t>
      </w:r>
      <w:r w:rsidR="007B1C85" w:rsidRPr="004D5019">
        <w:rPr>
          <w:rFonts w:eastAsia="Times New Roman" w:cs="Times New Roman"/>
          <w:kern w:val="0"/>
          <w:lang w:val="pl-PL" w:eastAsia="pl-PL" w:bidi="ar-SA"/>
        </w:rPr>
        <w:t xml:space="preserve">również </w:t>
      </w:r>
      <w:r w:rsidRPr="004D5019">
        <w:rPr>
          <w:rFonts w:eastAsia="Times New Roman" w:cs="Times New Roman"/>
          <w:kern w:val="0"/>
          <w:lang w:val="pl-PL" w:eastAsia="pl-PL" w:bidi="ar-SA"/>
        </w:rPr>
        <w:t>uwagę, że w wielu działach widoczne były korzystne zmiany w wykonaniu dochodów, w tym poprawa ściągalności należności podatkowych. Przewodnicząca wskazała, że zakres informacji pozwala na pełną ocenę wykonania budżetu i nie wymaga dodatkowego uzupełnienia.</w:t>
      </w:r>
    </w:p>
    <w:p w:rsidR="00AD3B30" w:rsidRPr="004D5019" w:rsidRDefault="00547268" w:rsidP="00AD3B30">
      <w:pPr>
        <w:pStyle w:val="Standard"/>
        <w:spacing w:after="120" w:line="276" w:lineRule="auto"/>
        <w:ind w:left="720"/>
        <w:jc w:val="both"/>
        <w:rPr>
          <w:lang w:val="pl-PL"/>
        </w:rPr>
      </w:pPr>
      <w:r w:rsidRPr="004D5019">
        <w:rPr>
          <w:rFonts w:eastAsia="Times New Roman" w:cs="Times New Roman"/>
          <w:kern w:val="0"/>
          <w:lang w:val="pl-PL" w:eastAsia="pl-PL" w:bidi="ar-SA"/>
        </w:rPr>
        <w:t xml:space="preserve">Skarbnik Miasta Mirosław Stromczyński uzupełnił, że Regionalna Izba Obrachunkowa wydała pozytywną opinię o sprawozdaniu z wykonania budżetu Miasta Luboń za 2025 rok, nie formułując zastrzeżeń. </w:t>
      </w:r>
      <w:r w:rsidR="00AD3B30" w:rsidRPr="004D5019">
        <w:rPr>
          <w:lang w:val="pl-PL"/>
        </w:rPr>
        <w:t>Po krótkiej dyskusji, wobec braku dalszych pytań, Przewodnicząca zamknęła ten punkt obrad i zarządziła głosowanie w sprawie wydania pozytywnej opinii.</w:t>
      </w:r>
    </w:p>
    <w:p w:rsidR="007B1C85" w:rsidRPr="004D5019" w:rsidRDefault="007B1C85" w:rsidP="00AD3B30">
      <w:pPr>
        <w:pStyle w:val="Standard"/>
        <w:spacing w:after="120" w:line="276" w:lineRule="auto"/>
        <w:ind w:left="720"/>
        <w:jc w:val="both"/>
        <w:rPr>
          <w:rFonts w:cs="Times New Roman"/>
          <w:lang w:val="pl-PL"/>
        </w:rPr>
      </w:pPr>
      <w:r w:rsidRPr="004D5019">
        <w:rPr>
          <w:rFonts w:cs="Times New Roman"/>
          <w:b/>
          <w:bCs/>
          <w:lang w:val="pl-PL"/>
        </w:rPr>
        <w:t>Wynik głosowania:</w:t>
      </w:r>
    </w:p>
    <w:p w:rsidR="007B1C85" w:rsidRPr="004D5019" w:rsidRDefault="007B1C85"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6 osób było „za”:</w:t>
      </w:r>
      <w:r w:rsidRPr="004D5019">
        <w:rPr>
          <w:rFonts w:ascii="Times New Roman" w:hAnsi="Times New Roman" w:cs="Times New Roman"/>
          <w:sz w:val="24"/>
          <w:szCs w:val="24"/>
        </w:rPr>
        <w:t xml:space="preserve"> Konrad Dominiak, Katarzyna Ekwińska, Hieronim Gawelski, Teresa Zygmanowska, Jakub Przemysław Jelinski,</w:t>
      </w:r>
      <w:r w:rsidRPr="004D5019">
        <w:rPr>
          <w:rFonts w:ascii="Times New Roman" w:eastAsia="Times New Roman" w:hAnsi="Times New Roman" w:cs="Times New Roman"/>
          <w:sz w:val="24"/>
          <w:szCs w:val="24"/>
          <w:lang w:eastAsia="pl-PL"/>
        </w:rPr>
        <w:t xml:space="preserve"> Andrzej Okupniak</w:t>
      </w:r>
    </w:p>
    <w:p w:rsidR="007B1C85" w:rsidRPr="004D5019" w:rsidRDefault="007B1C85"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3 osoby wstrzymały się od głosu</w:t>
      </w:r>
      <w:r w:rsidRPr="004D5019">
        <w:rPr>
          <w:rFonts w:ascii="Times New Roman" w:hAnsi="Times New Roman" w:cs="Times New Roman"/>
          <w:sz w:val="24"/>
          <w:szCs w:val="24"/>
        </w:rPr>
        <w:t>: Maciej Różański, Elżbieta Zapłata-Szwedziak, Monika Izabela Nawrot</w:t>
      </w:r>
    </w:p>
    <w:p w:rsidR="007B1C85" w:rsidRPr="004D5019" w:rsidRDefault="007B1C85"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1 osoba była nieobecna</w:t>
      </w:r>
      <w:r w:rsidRPr="004D5019">
        <w:rPr>
          <w:rFonts w:ascii="Times New Roman" w:hAnsi="Times New Roman" w:cs="Times New Roman"/>
          <w:sz w:val="24"/>
          <w:szCs w:val="24"/>
        </w:rPr>
        <w:t>: Karolina Monika Wilczyńska - Kąkol</w:t>
      </w:r>
    </w:p>
    <w:p w:rsidR="00547268" w:rsidRPr="004D5019" w:rsidRDefault="007B1C85" w:rsidP="00AD3B30">
      <w:pPr>
        <w:pStyle w:val="NormalnyWeb"/>
        <w:spacing w:line="276" w:lineRule="auto"/>
        <w:ind w:left="708"/>
        <w:jc w:val="both"/>
      </w:pPr>
      <w:r w:rsidRPr="004D5019">
        <w:t>Komisja Budżetu i Finansów pozytywnie zaopiniowała sprawozdanie finansowe oraz sprawozdanie z wykonania budżetu Miasta Luboń za rok 2025.</w:t>
      </w:r>
    </w:p>
    <w:p w:rsidR="007B1C85" w:rsidRPr="004D5019" w:rsidRDefault="007B1C85" w:rsidP="00AD3B30">
      <w:pPr>
        <w:pStyle w:val="NormalnyWeb"/>
        <w:spacing w:line="276" w:lineRule="auto"/>
        <w:ind w:left="708"/>
        <w:jc w:val="both"/>
      </w:pPr>
    </w:p>
    <w:p w:rsidR="007B1C85" w:rsidRPr="004D5019" w:rsidRDefault="007B1C85" w:rsidP="00AD3B30">
      <w:pPr>
        <w:pStyle w:val="Akapitzlist"/>
        <w:numPr>
          <w:ilvl w:val="0"/>
          <w:numId w:val="2"/>
        </w:numPr>
        <w:spacing w:line="276" w:lineRule="auto"/>
        <w:ind w:left="708"/>
        <w:jc w:val="both"/>
        <w:rPr>
          <w:rFonts w:ascii="Times New Roman" w:hAnsi="Times New Roman" w:cs="Times New Roman"/>
          <w:sz w:val="24"/>
          <w:szCs w:val="24"/>
        </w:rPr>
      </w:pPr>
      <w:r w:rsidRPr="004D5019">
        <w:rPr>
          <w:rFonts w:ascii="Times New Roman" w:hAnsi="Times New Roman" w:cs="Times New Roman"/>
          <w:b/>
          <w:bCs/>
          <w:sz w:val="24"/>
          <w:szCs w:val="24"/>
          <w:u w:val="single"/>
        </w:rPr>
        <w:t>Opiniowanie projektu uchwały zmieniającej uchwałę budżetową Miasta Luboń na 2026 rok wraz z autopoprawką.</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Przewodnicząca Komisji poinformowała, że kolejnym punktem posiedzenia jest rozpatrzenie projektu uchwały zmieniającej uchwałę budżetową Miasta Luboń na 2026 rok. O zreferowanie projektu poprosiła Skarbnika Miasta Mirosława Stromczyńskiego.</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Skarbnik na wstępie zaznaczył, że pierwotny projekt zmian został przekazany radnym wcześniej, jednak po jego sporządzeniu wpłynęły dodatkowe informacje i decyzje finansowe, w związku z czym konieczne było przygotowanie autopoprawki. Zapowiedział, że najpierw omówi projekt w wersji pierwotnej, zachowując kolejność działów klasyfikacji budżetowej, a następnie przedstawi zmiany wynikające </w:t>
      </w:r>
      <w:r w:rsidRPr="004D5019">
        <w:rPr>
          <w:rFonts w:eastAsia="Times New Roman" w:cs="Times New Roman"/>
          <w:kern w:val="0"/>
          <w:lang w:val="pl-PL" w:eastAsia="pl-PL" w:bidi="ar-SA"/>
        </w:rPr>
        <w:br/>
        <w:t xml:space="preserve"> autopoprawki.</w:t>
      </w:r>
    </w:p>
    <w:p w:rsidR="003A35EB" w:rsidRPr="004D5019" w:rsidRDefault="003A35EB" w:rsidP="00AD3B30">
      <w:pPr>
        <w:pStyle w:val="Standard"/>
        <w:keepNext/>
        <w:spacing w:before="160" w:after="100" w:line="276" w:lineRule="auto"/>
        <w:ind w:left="720"/>
        <w:jc w:val="both"/>
        <w:rPr>
          <w:rFonts w:eastAsia="Times New Roman" w:cs="Times New Roman"/>
          <w:b/>
          <w:kern w:val="0"/>
          <w:lang w:val="pl-PL" w:eastAsia="pl-PL" w:bidi="ar-SA"/>
        </w:rPr>
      </w:pPr>
      <w:r w:rsidRPr="004D5019">
        <w:rPr>
          <w:rFonts w:eastAsia="Times New Roman" w:cs="Times New Roman"/>
          <w:b/>
          <w:kern w:val="0"/>
          <w:lang w:val="pl-PL" w:eastAsia="pl-PL" w:bidi="ar-SA"/>
        </w:rPr>
        <w:lastRenderedPageBreak/>
        <w:t xml:space="preserve">Zmiany po stronie dochodów </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Skarbnik rozpoczął od działu 710 „Działalność usługowa” i działu 900 „Gospodarka komunalna i ochrona środowiska”. Wyjaśnił, że pierwszą i jednocześnie największą zmianą po stronie dochodów jest przesunięcie na kolejne lata środków europejskich zaplanowanych na realizację zadania „Gospodarowanie wodami opadowymi na terenie Miasta Luboń jako element adaptacji do zmiany klimatu”. </w:t>
      </w:r>
      <w:r w:rsidR="00AD3B30" w:rsidRPr="004D5019">
        <w:rPr>
          <w:lang w:val="pl-PL"/>
        </w:rPr>
        <w:t xml:space="preserve">Zmiana dotyczy zadania pn. „Gospodarowanie wodami opadowymi na terenie Miasta Luboń jako element adaptacji do zmiany klimatu”, w ramach którego zaplanowano działania obejmujące między innymi teren Parku Nowe Ogrody oraz targowiska miejskiego.  </w:t>
      </w:r>
      <w:r w:rsidRPr="004D5019">
        <w:rPr>
          <w:rFonts w:eastAsia="Times New Roman" w:cs="Times New Roman"/>
          <w:kern w:val="0"/>
          <w:lang w:val="pl-PL" w:eastAsia="pl-PL" w:bidi="ar-SA"/>
        </w:rPr>
        <w:t xml:space="preserve">Zmiana wynika z aktualnego harmonogramu realizacji przedsięwzięcia. </w:t>
      </w:r>
      <w:r w:rsidR="00AD3B30" w:rsidRPr="004D5019">
        <w:rPr>
          <w:rFonts w:eastAsia="Times New Roman" w:cs="Times New Roman"/>
          <w:kern w:val="0"/>
          <w:lang w:val="pl-PL" w:eastAsia="pl-PL" w:bidi="ar-SA"/>
        </w:rPr>
        <w:br/>
      </w:r>
      <w:r w:rsidRPr="004D5019">
        <w:rPr>
          <w:rFonts w:eastAsia="Times New Roman" w:cs="Times New Roman"/>
          <w:kern w:val="0"/>
          <w:lang w:val="pl-PL" w:eastAsia="pl-PL" w:bidi="ar-SA"/>
        </w:rPr>
        <w:t xml:space="preserve">W konsekwencji w 2026 roku zmniejsza się dochody w rozdziale 71095 </w:t>
      </w:r>
      <w:r w:rsidR="00AD3B30" w:rsidRPr="004D5019">
        <w:rPr>
          <w:rFonts w:eastAsia="Times New Roman" w:cs="Times New Roman"/>
          <w:kern w:val="0"/>
          <w:lang w:val="pl-PL" w:eastAsia="pl-PL" w:bidi="ar-SA"/>
        </w:rPr>
        <w:br/>
      </w:r>
      <w:r w:rsidRPr="004D5019">
        <w:rPr>
          <w:rFonts w:eastAsia="Times New Roman" w:cs="Times New Roman"/>
          <w:kern w:val="0"/>
          <w:lang w:val="pl-PL" w:eastAsia="pl-PL" w:bidi="ar-SA"/>
        </w:rPr>
        <w:t>o 1.757.922,59 zł oraz w rozdziale 90004 o 605.202,16 zł. Skarbnik zaznaczył, że analogiczne korekty występują po stronie wydatkowej, a środki mają zostać zaplanowane w latach, w których faktycznie będą realizowane i rozliczane kolejne etapy przedsięwzięcia.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Następnie omówił dział 750 „Administracja publiczna”. W rozdziale dotyczącym zadań wykonywanych przez urząd zmniejsza się o 3.261,81 zł środki z Funduszu Pomocy przeznaczone na obsługę obywateli Ukrainy, w szczególności na czynności związane z nadawaniem numeru PESEL oraz zapewnieniem fotografii. Jak wyjaśnił, korekta jest związana z wygaszaniem części szczególnych rozwiązań przewidzianych w ustawie pomocowej i dostosowaniem planu do przewidywanego wykonania.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dalszej kolejności Skarbnik przeszedł do działu 801 „Oświata i wychowanie”. Poinformował, że w zależności od sytuacji poszczególnych placówek do budżetu wprowadza się dodatkowe dochody uzyskane przez szkoły albo zmniejsza dochody wcześniej zaplanowane. W rozdziale 80101 dochody szkół podstawowych zmniejsza się o 17.000,00 zł. Zmiana dotyczy placówki, która przeszła na inny sposób rozliczania energii wytwarzanej przez instalację fotowoltaiczną – z rozliczenia charakterystycznego dla wytwórcy na rozliczenie prosumenckie. Skarbnik zaznaczył, że zmniejszeniu dochodów powinno towarzyszyć również zmniejszenie kosztów zakupu energii. Jednocześnie w oddziałach przedszkolnych zwiększa się o 1.400,00 zł planowane wpływy z opłat za wyżywienie.</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Kolejne zwiększenia dochodów w oświacie odnoszą się do refundacji kosztów pobytu dzieci z innych gmin w placówkach funkcjonujących na terenie Lubonia. Skarbnik wyjaśnił, że rozliczenia obejmują zarówno dzieci uczęszczające do placówek prowadzonych przez Miasto, jak i do placówek prowadzonych przez inne podmioty, ale znajdujących się na terenie Lubonia. Z tego tytułu wpływy z usług zwiększa się </w:t>
      </w:r>
      <w:r w:rsidRPr="004D5019">
        <w:rPr>
          <w:rFonts w:eastAsia="Times New Roman" w:cs="Times New Roman"/>
          <w:kern w:val="0"/>
          <w:lang w:val="pl-PL" w:eastAsia="pl-PL" w:bidi="ar-SA"/>
        </w:rPr>
        <w:br/>
        <w:t>o 154.073,85 zł, natomiast dotacje otrzymywane od innych jednostek samorządu terytorialnego na podstawie porozumień zwiększa się o 1.035.971,08 zł.</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W dziale 852 „Pomoc społeczna” Skarbnik wskazał na wprowadzenie dwóch dotacji </w:t>
      </w:r>
      <w:r w:rsidRPr="004D5019">
        <w:rPr>
          <w:rFonts w:eastAsia="Times New Roman" w:cs="Times New Roman"/>
          <w:kern w:val="0"/>
          <w:lang w:val="pl-PL" w:eastAsia="pl-PL" w:bidi="ar-SA"/>
        </w:rPr>
        <w:br/>
        <w:t xml:space="preserve">z budżetu państwa. Pierwsza, w wysokości 318.240,00 zł, przeznaczona jest na realizację usług opiekuńczych w ramach programu „Opieka 75+”. Druga, </w:t>
      </w:r>
      <w:r w:rsidRPr="004D5019">
        <w:rPr>
          <w:rFonts w:eastAsia="Times New Roman" w:cs="Times New Roman"/>
          <w:kern w:val="0"/>
          <w:lang w:val="pl-PL" w:eastAsia="pl-PL" w:bidi="ar-SA"/>
        </w:rPr>
        <w:br/>
        <w:t>w wysokości 73.763,85 zł, dotyczy realizacji programu „Posiłek w szkole i w domu”.</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lastRenderedPageBreak/>
        <w:t>W dziale 855 „Rodzina” zmniejsza się o 9.900,00 zł środki z Funduszu Pomocy przeznaczone na wypłatę świadczeń rodzinnych obywatelom Ukrainy. Skarbnik wskazał, że uzasadnienie tej korekty jest analogiczne jak w przypadku środków ujmowanych w administracji publicznej – plan zostaje dostosowany do aktualnego zakresu i przewidywanego wykonania zadań wynikających z ustawy pomocowej.</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Kończąc część dochodową projektu pierwotnego, Skarbnik ponownie podkreślił, że zmniejszenia w działach 710 i 900 nie oznaczają rezygnacji z projektu dotyczącego wód opadowych, lecz przesunięcie finansowania i realizacji na kolejne lata zgodnie </w:t>
      </w:r>
      <w:r w:rsidRPr="004D5019">
        <w:rPr>
          <w:rFonts w:eastAsia="Times New Roman" w:cs="Times New Roman"/>
          <w:kern w:val="0"/>
          <w:lang w:val="pl-PL" w:eastAsia="pl-PL" w:bidi="ar-SA"/>
        </w:rPr>
        <w:br/>
        <w:t>z urealnionym harmonogramem.</w:t>
      </w:r>
    </w:p>
    <w:p w:rsidR="003A35EB" w:rsidRPr="004D5019" w:rsidRDefault="003A35EB" w:rsidP="00AD3B30">
      <w:pPr>
        <w:pStyle w:val="Standard"/>
        <w:keepNext/>
        <w:spacing w:before="160" w:after="100" w:line="276" w:lineRule="auto"/>
        <w:ind w:left="720"/>
        <w:jc w:val="both"/>
        <w:rPr>
          <w:rFonts w:eastAsia="Times New Roman" w:cs="Times New Roman"/>
          <w:b/>
          <w:kern w:val="0"/>
          <w:lang w:val="pl-PL" w:eastAsia="pl-PL" w:bidi="ar-SA"/>
        </w:rPr>
      </w:pPr>
      <w:r w:rsidRPr="004D5019">
        <w:rPr>
          <w:rFonts w:eastAsia="Times New Roman" w:cs="Times New Roman"/>
          <w:b/>
          <w:kern w:val="0"/>
          <w:lang w:val="pl-PL" w:eastAsia="pl-PL" w:bidi="ar-SA"/>
        </w:rPr>
        <w:t>Zmiany po stronie wydatków</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Omawianie wydatków Skarbnik rozpoczął od działu 630 „Turystyka”. Skarbnik Miasta poinformował, że o 8.000,00 zł zwiększa się środki przeznaczone na wykonanie przyłącza elektrycznego do plaży miejskiej. Kwota ta zostaje przeniesiona z rozdziału dotyczącego oświetlenia ulic, placów i dróg, wobec czego zmiana nie zwiększa ogólnego poziomu wydatków w tym zakresie, lecz porządkuje ich przeznaczenie.</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Następnie przeszedł do gospodarki gruntami i nieruchomościami oraz planu finansowego Biura Majątku Komunalnego. Wskazał, że o 33.000,00 zł zwiększa się środki na remont schodów w budynku przedszkola przy ul. Konarzewskiego. Ponadto o 255.000,00 zł zwiększa się wydatki na remont lokali mieszkalnych przy </w:t>
      </w:r>
      <w:r w:rsidR="00AD3B30" w:rsidRPr="004D5019">
        <w:rPr>
          <w:rFonts w:eastAsia="Times New Roman" w:cs="Times New Roman"/>
          <w:kern w:val="0"/>
          <w:lang w:val="pl-PL" w:eastAsia="pl-PL" w:bidi="ar-SA"/>
        </w:rPr>
        <w:br/>
      </w:r>
      <w:r w:rsidRPr="004D5019">
        <w:rPr>
          <w:rFonts w:eastAsia="Times New Roman" w:cs="Times New Roman"/>
          <w:kern w:val="0"/>
          <w:lang w:val="pl-PL" w:eastAsia="pl-PL" w:bidi="ar-SA"/>
        </w:rPr>
        <w:t>ul. ks. Streicha i ul. Łącznej. Są to lokale opuszczone przez dotychczasowych najemców, które wymagają wykonania prac remontowych przed ponownym wykorzystaniem.</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W rozdziale dotyczącym planów zagospodarowania przestrzennego dokonuje się przesunięć wydatków pomiędzy grupami klasyfikacji budżetowej. W rozdziale 71095 zmniejsza się wydatki na zadanie dotyczące gospodarowania wodami opadowymi </w:t>
      </w:r>
      <w:r w:rsidRPr="004D5019">
        <w:rPr>
          <w:rFonts w:eastAsia="Times New Roman" w:cs="Times New Roman"/>
          <w:kern w:val="0"/>
          <w:lang w:val="pl-PL" w:eastAsia="pl-PL" w:bidi="ar-SA"/>
        </w:rPr>
        <w:br/>
        <w:t>w 2026 roku i przenosi ich realizację na lata następne, co odpowiada wcześniej omówionej korekcie dochodów.</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dziale 750 Skarbnik wskazał na odpowiednie zmniejszenie wydatków finansowanych z Funduszu Pomocy. Dodatkowo w rozdziale 75023 zmniejsza się wydatki o 12.000,00 zł i przenosi tę kwotę do rozdziału 75095. Środki mają zostać przeznaczone na przygotowanie dokumentacji aplikacyjnej do projektów dotyczących zrównoważonej mobilności miejskiej w ramach Metropolii Poznań.</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Najobszerniejsza część wystąpienia dotyczyła działu 801 „Oświata i wychowanie”. Skarbnik poinformował, że znacząco zwiększa się kwoty dotacji przekazywanych placówkom publicznym prowadzonym przez inne podmioty oraz placówkom niepublicznym. Zmiany wynikają z aktualizacji liczby dzieci oraz – w przypadku przedszkoli – z aktualizacji podstawowej kwoty dotacji. W rozdziale 80104 zwiększenie wynosi 2.783.940,00 zł. W rozdziale 80105 zwiększa się wydatki </w:t>
      </w:r>
      <w:r w:rsidRPr="004D5019">
        <w:rPr>
          <w:rFonts w:eastAsia="Times New Roman" w:cs="Times New Roman"/>
          <w:kern w:val="0"/>
          <w:lang w:val="pl-PL" w:eastAsia="pl-PL" w:bidi="ar-SA"/>
        </w:rPr>
        <w:br/>
        <w:t xml:space="preserve">o 149.260,00 zł. W rozdziale 80149 zwiększenie wynosi 571.574,00 zł, a w rozdziale 80150 – 561.236,00 zł. Dwa ostatnie zwiększenia są związane przede wszystkim ze </w:t>
      </w:r>
      <w:r w:rsidRPr="004D5019">
        <w:rPr>
          <w:rFonts w:eastAsia="Times New Roman" w:cs="Times New Roman"/>
          <w:kern w:val="0"/>
          <w:lang w:val="pl-PL" w:eastAsia="pl-PL" w:bidi="ar-SA"/>
        </w:rPr>
        <w:lastRenderedPageBreak/>
        <w:t>wzrostem liczby dzieci i uczniów posiadających orzeczenia o potrzebie kształcenia specjalnego oraz z koniecznością stosowania odpowiednich wag finansowych.</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Skarbnik podkreślił, że skala wzrostu była większa, niż zakładano na etapie planowania budżetu. Łącznie zwiększenia dotyczące dotacji oświatowych i kształcenia specjalnego powodują obniżenie planowanej nadwyżki operacyjnej o około 3,1 mln zł. Zaznaczył jednocześnie, że nadwyżka operacyjna nadal pozostaje na poziomie bezpiecznym, jednak tak znaczne nieplanowane obciążenie ogranicza przestrzeń finansową Miasta i oznacza wyjście z dotychczasowej strefy komfortu.</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ramach pozostałych zmian oświatowych Skarbnik omówił korekty wydatków jednostek, w tym dostosowanie planów do dochodów własnych placówek. Zwiększa się również środki na modernizację drzwi wejściowych do Zespołu Szkół, natomiast rezygnuje z części środków przewidzianych na projekt murali ekologicznych, ponieważ nie uzyskano dofinansowania. Zwiększono także pulę pomocy zdrowotnej dla nauczycieli w związku z większą niż wcześniej przewidywano liczbą wniosków.</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dziale 852 „Pomoc społeczna” wprowadza się po stronie wydatkowej środki odpowiadające otrzymanym dotacjom na usługi opiekuńcze oraz program dożywiania. Skarbnik wskazał także na zwiększenie środków na wynagrodzenia w związku ze zwiększeniem funduszu nagród dla pracowników Dziennego Domu „Senior-Wigor”. W części dotyczącej edukacyjnej opieki i wsparcia dzieci zwiększa się również dotację na wczesne wspomaganie rozwoju dziecka.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W dziale 900 „Gospodarka komunalna i ochrona środowiska” Skarbnik omówił kilka odrębnych zmian. Wprowadza się środki na nasadzenia kompensacyjne drzew. Zmniejsza się o 20.000,00 zł pulę dotacji dla mieszkańców na wymianę pieców węglowych, ponieważ zakończono nabór i pozostała niewykorzystana część środków. Zwiększa się o 660.000,00 zł plan zadania „Budowa oświetlenia tradycyjnego w Parku Papieskim”. Zabezpiecza się również 20.000,00 zł na przygotowanie </w:t>
      </w:r>
      <w:r w:rsidRPr="004D5019">
        <w:rPr>
          <w:rFonts w:eastAsia="Times New Roman" w:cs="Times New Roman"/>
          <w:kern w:val="0"/>
          <w:lang w:val="pl-PL" w:eastAsia="pl-PL" w:bidi="ar-SA"/>
        </w:rPr>
        <w:br/>
        <w:t>i przeprowadzenie postępowania przetargowego dotyczącego parków kieszonkowych.</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dziale 921 „Kultura i ochrona dziedzictwa narodowego” zwiększa się dotację celową dla Biblioteki Miejskiej o 52.209,67 zł. Środki mają zostać przeznaczone na budowę nowego odcinka sieci ciepłowniczej, który zapewni dostawę ciepła do budynku biblioteki.</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Skarbnik wyjaśnił następnie wpływ przedstawionych zmian na wynik budżetu. W celu zbilansowania zmian konieczne jest zwiększenie przychodów z wolnych środków </w:t>
      </w:r>
      <w:r w:rsidRPr="004D5019">
        <w:rPr>
          <w:rFonts w:eastAsia="Times New Roman" w:cs="Times New Roman"/>
          <w:kern w:val="0"/>
          <w:lang w:val="pl-PL" w:eastAsia="pl-PL" w:bidi="ar-SA"/>
        </w:rPr>
        <w:br/>
        <w:t xml:space="preserve">o 1.450.675,67 zł. Zwiększa się także rozchody o 169.349,59 zł, co jest związane </w:t>
      </w:r>
      <w:r w:rsidRPr="004D5019">
        <w:rPr>
          <w:rFonts w:eastAsia="Times New Roman" w:cs="Times New Roman"/>
          <w:kern w:val="0"/>
          <w:lang w:val="pl-PL" w:eastAsia="pl-PL" w:bidi="ar-SA"/>
        </w:rPr>
        <w:br/>
        <w:t>z koniecznością zwrotu części pożyczki z Krajowego Planu Odbudowy otrzymanej na montaż instalacji fotowoltaicznych na obiektach użyteczności publicznej. Zwrot dotyczy części zadania, której nie udało się rozpocząć lub zrealizować w wymaganym terminie.</w:t>
      </w:r>
    </w:p>
    <w:p w:rsidR="001E6A05" w:rsidRDefault="001E6A05" w:rsidP="00AD3B30">
      <w:pPr>
        <w:pStyle w:val="Standard"/>
        <w:keepNext/>
        <w:spacing w:before="160" w:after="100" w:line="276" w:lineRule="auto"/>
        <w:ind w:left="720"/>
        <w:jc w:val="both"/>
        <w:rPr>
          <w:rFonts w:eastAsia="Times New Roman" w:cs="Times New Roman"/>
          <w:b/>
          <w:kern w:val="0"/>
          <w:lang w:val="pl-PL" w:eastAsia="pl-PL" w:bidi="ar-SA"/>
        </w:rPr>
      </w:pPr>
    </w:p>
    <w:p w:rsidR="003A35EB" w:rsidRPr="004D5019" w:rsidRDefault="003A35EB" w:rsidP="00AD3B30">
      <w:pPr>
        <w:pStyle w:val="Standard"/>
        <w:keepNext/>
        <w:spacing w:before="160" w:after="100" w:line="276" w:lineRule="auto"/>
        <w:ind w:left="720"/>
        <w:jc w:val="both"/>
        <w:rPr>
          <w:rFonts w:eastAsia="Times New Roman" w:cs="Times New Roman"/>
          <w:b/>
          <w:kern w:val="0"/>
          <w:lang w:val="pl-PL" w:eastAsia="pl-PL" w:bidi="ar-SA"/>
        </w:rPr>
      </w:pPr>
      <w:r w:rsidRPr="004D5019">
        <w:rPr>
          <w:rFonts w:eastAsia="Times New Roman" w:cs="Times New Roman"/>
          <w:b/>
          <w:kern w:val="0"/>
          <w:lang w:val="pl-PL" w:eastAsia="pl-PL" w:bidi="ar-SA"/>
        </w:rPr>
        <w:t>Autopoprawka do projektu uchwały budżetowej</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Po omówieniu projektu pierwotnego Skarbnik przeszedł do autopoprawki. Wyjaśnił, że jej zasadnicza część wynika z zawiadomień Wojewody Wielkopolskiego </w:t>
      </w:r>
      <w:r w:rsidRPr="004D5019">
        <w:rPr>
          <w:rFonts w:eastAsia="Times New Roman" w:cs="Times New Roman"/>
          <w:kern w:val="0"/>
          <w:lang w:val="pl-PL" w:eastAsia="pl-PL" w:bidi="ar-SA"/>
        </w:rPr>
        <w:br/>
        <w:t xml:space="preserve">o przyznaniu dodatkowych dotacji. Autopoprawka zwiększa dochody budżetu </w:t>
      </w:r>
      <w:r w:rsidRPr="004D5019">
        <w:rPr>
          <w:rFonts w:eastAsia="Times New Roman" w:cs="Times New Roman"/>
          <w:kern w:val="0"/>
          <w:lang w:val="pl-PL" w:eastAsia="pl-PL" w:bidi="ar-SA"/>
        </w:rPr>
        <w:br/>
        <w:t>o 553.879,65 zł, do kwoty 237.571.374,35 zł, oraz wydatki o 553.558,65 zł, do kwoty 262.212.404,58 zł. Po uwzględnieniu autopoprawki deficyt budżetu wynosi 24.641.030,23 zł, natomiast planowane przychody wynoszą 30.690.268,35 zł.</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Pierwsza zmiana ma charakter rozliczeniowy. W rozdziale 75814 wprowadza się kwotę 321,00 zł stanowiącą refundację wydatków poniesionych w latach ubiegłych na podręczniki. Skarbnik wyjaśnił, że jest to zwrot środków wcześniej wydatkowanych przez Miasto.</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Największą pozycją autopoprawki jest dotacja w wysokości 522.948,47 zł w rozdziale 80153. Środki są przeznaczone na wyposażenie uczniów w podręczniki, materiały edukacyjne i materiały ćwiczeniowe. Dotacja obejmuje zarówno szkoły prowadzone przez Miasto, jak i szkoły prowadzone przez osoby prawne inne niż jednostki samorządu terytorialnego lub przez osoby fizyczne. Po stronie wydatków kwotę rozdziela się na wydatki statutowe jednostek, dotacje dla placówek prowadzonych przez inne podmioty oraz wynagrodzenia i składki związane z obsługą zadania.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Kolejna dotacja, w wysokości 30.610,18 zł, została przyznana na dofinansowanie organizowania i świadczenia usług opiekuńczych w formie usług sąsiedzkich oraz innych zadań z zakresu pomocy społecznej wynikających z rozpoznanych potrzeb gminy. Odpowiednia kwota zostaje wprowadzona zarówno po stronie dochodów, jak </w:t>
      </w:r>
      <w:r w:rsidRPr="004D5019">
        <w:rPr>
          <w:rFonts w:eastAsia="Times New Roman" w:cs="Times New Roman"/>
          <w:kern w:val="0"/>
          <w:lang w:val="pl-PL" w:eastAsia="pl-PL" w:bidi="ar-SA"/>
        </w:rPr>
        <w:br/>
        <w:t>i wydatków.</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Skarbnik poinformował również o przesunięciu 5.000,00 zł z niewykorzystanej części środków przeznaczonych na dotacje do wymiany pieców na wkład własny do zadania dotyczącego gospodarowania wodami opadowymi. W związku z otrzymaniem refundacji 321,00 zł i brakiem konieczności finansowania tej części wydatku wolnymi środkami, o 321,00 zł zmniejsza się planowane przychody, co odpowiednio poprawia wynik budżetu.</w:t>
      </w:r>
    </w:p>
    <w:p w:rsidR="003A35EB" w:rsidRPr="004D5019" w:rsidRDefault="003A35EB" w:rsidP="00AD3B30">
      <w:pPr>
        <w:pStyle w:val="Standard"/>
        <w:keepNext/>
        <w:spacing w:before="160" w:after="100" w:line="276" w:lineRule="auto"/>
        <w:ind w:left="720"/>
        <w:jc w:val="both"/>
        <w:rPr>
          <w:rFonts w:eastAsia="Times New Roman" w:cs="Times New Roman"/>
          <w:b/>
          <w:kern w:val="0"/>
          <w:lang w:val="pl-PL" w:eastAsia="pl-PL" w:bidi="ar-SA"/>
        </w:rPr>
      </w:pPr>
      <w:r w:rsidRPr="004D5019">
        <w:rPr>
          <w:rFonts w:eastAsia="Times New Roman" w:cs="Times New Roman"/>
          <w:b/>
          <w:kern w:val="0"/>
          <w:lang w:val="pl-PL" w:eastAsia="pl-PL" w:bidi="ar-SA"/>
        </w:rPr>
        <w:t>Dyskusja nad projektem uchwały budżetowej i pytania radnych</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Po zakończeniu wystąpienia Skarbnika Przewodnicząca Komisji Katarzyna Ekwińska otworzyła dyskusję. W pierwszej kolejności zapytała o zmniejszenie środków przeznaczonych na dotacje dla mieszkańców na wymianę pieców. Chciała ustalić, czy zmiana wynika z braku zainteresowania programem. Wyjaśniono, że nabór nie ma charakteru ciągłego, zakończył się z końcem kwietnia, a po jego rozliczeniu pozostały środki, które mogą zostać przeznaczone na inne zadania. W dalszej rozmowie Andrzej Okupniak zwrócił uwagę na zmianę katalogu źródeł ogrzewania objętych wsparciem. Wyjaśniono, że dotacje nie obejmują już nowych kotłów na ekogroszek, natomiast mogą obejmować między innymi pompy ciepła, ogrzewanie gazowe i kotły na pellet, zgodnie z aktualnymi zasadami programu.</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lastRenderedPageBreak/>
        <w:t>Najszersza dyskusja dotyczyła zwiększenia wydatków w rozdziale 80104 „Przedszkola” o 2.783.940,00 zł oraz wzrostu wydatków związanych z dziećmi posiadającymi orzeczenia. Radny Maciej Różański zapytał, z czego dokładnie wynika tak znaczna kwota – czy przede wszystkim ze wzrostu liczby dzieci, czy z aktualizacji podstawowej kwoty dotacji. Dopytywał również, jaki był poziom podstawowej kwoty przyjęty w budżecie i jaki obowiązuje po aktualizacji.</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W odpowiedzi wyjaśniono, że do 15 maja placówki oświatowe aktualizowały dane </w:t>
      </w:r>
      <w:r w:rsidR="000D459A" w:rsidRPr="004D5019">
        <w:rPr>
          <w:rFonts w:eastAsia="Times New Roman" w:cs="Times New Roman"/>
          <w:kern w:val="0"/>
          <w:lang w:val="pl-PL" w:eastAsia="pl-PL" w:bidi="ar-SA"/>
        </w:rPr>
        <w:br/>
      </w:r>
      <w:r w:rsidRPr="004D5019">
        <w:rPr>
          <w:rFonts w:eastAsia="Times New Roman" w:cs="Times New Roman"/>
          <w:kern w:val="0"/>
          <w:lang w:val="pl-PL" w:eastAsia="pl-PL" w:bidi="ar-SA"/>
        </w:rPr>
        <w:t>w Systemie Informacji Oświatowej. W wyniku uporządkowania i uzupełnienia danych ujawniono większą liczbę dzieci posiadających orzeczenia o potrzebie kształcenia specjalnego, zwłaszcza w przedszkolach. Jednocześnie nastąpiła aktualizacja podstawowej kwoty dotacji. Przy planowaniu budżetu przyjmowano kwotę około 1.955 zł miesięcznie na dziecko, natomiast po aktualizacji kwota wynosi około 2.337 zł miesięcznie. Wyjaśniono, że aktualizacja oddziałuje na rozliczenie dotacji w skali całego roku, a nie wyłącznie od miesiąca, w którym dokonano przeliczenia.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Skarbnik podał, że liczba dzieci z orzeczeniami w szkołach i przedszkolach wzrosła </w:t>
      </w:r>
      <w:r w:rsidRPr="004D5019">
        <w:rPr>
          <w:rFonts w:eastAsia="Times New Roman" w:cs="Times New Roman"/>
          <w:kern w:val="0"/>
          <w:lang w:val="pl-PL" w:eastAsia="pl-PL" w:bidi="ar-SA"/>
        </w:rPr>
        <w:br/>
        <w:t>z 62 na koniec grudnia do 79 według danych aktualnych na moment posiedzenia. Zastrzegł, że sam wzrost liczby dzieci nie wyjaśnia całej kwoty. Na zwiększenie składają się równocześnie: wzrost podstawowej kwoty dotacji dla wszystkich dzieci, aktualizacja liczby dzieci oraz wyższe stawki przypisane dzieciom posiadającym orzeczenia. W zależności od rodzaju niepełnosprawności i potrzeb edukacyjnych kwota przypadająca na dziecko może być kilkukrotnie wyższa od kwoty podstawowej.</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Radny Maciej Różański zwrócił uwagę, że już sam wzrost podstawowej kwoty dotacji o około 382 zł miesięcznie, pomnożony przez liczbę dzieci we wszystkich placówkach i przez okres rozliczeniowy, generuje istotny wzrost wydatków. W dyskusji potwierdzono, że zwiększenie w rozdziale 80104 nie wynika wyłącznie ze wzrostu liczby dzieci posiadających orzeczenia, lecz również ze wzrostu kosztów funkcjonowania miejskich przedszkoli, w tym wzrostu wynagrodzeń nauczycieli, które wpływają na wysokość podstawowej kwoty dotacji należnej placówkom prowadzonym przez inne podmioty.</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Dyskutowano również o przeznaczeniu środków naliczanych na dzieci </w:t>
      </w:r>
      <w:r w:rsidRPr="004D5019">
        <w:rPr>
          <w:rFonts w:eastAsia="Times New Roman" w:cs="Times New Roman"/>
          <w:kern w:val="0"/>
          <w:lang w:val="pl-PL" w:eastAsia="pl-PL" w:bidi="ar-SA"/>
        </w:rPr>
        <w:br/>
        <w:t>z orzeczeniami. Wskazano, że środki powinny służyć realizacji zaleceń wynikających z orzeczenia, w tym zatrudnieniu nauczyciela współorganizującego kształcenie, pomocy nauczyciela oraz specjalistów – między innymi psychologa, pedagoga specjalnego czy logopedy – a także organizacji odpowiednich zajęć i wsparcia. Burmistrz poinformowała, że Miasto zamierza prowadzić kontrole prawidłowości wykorzystania dotacji w placówkach, przy czym rozliczenie musi uwzględniać potrzeby konkretnych dzieci i zakres udzielonego wsparcia.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W toku rozmowy Zastępca Burmistrza Dorota Franek zwróciła uwagę, że wzrost wydatków oświatowych ma charakter systemowy i w znacznej części pozostaje poza bezpośrednią kontrolą Miasta. </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lastRenderedPageBreak/>
        <w:t>Radny Andrzej Okupniak zapytał następnie o zwiększenie dotacji celowej dla Biblioteki Miejskiej na budowę nowego odcinka sieci ciepłowniczej. Wyjaśniono, że biblioteka została odłączona od dotychczasowego odcinka sieci i konieczne jest wykonanie nowego połączenia z węzłem zlokalizowanym przy sąsiednim budynku. Rozważano alternatywne rozwiązanie oparte na ogrzewaniu gazowym, jednak jego koszt okazał się wyższy. Planowany odcinek sieci ciepłowniczej ma mieć kilkadziesiąt metrów i powinien zapewnić dostawy ciepła przed rozpoczęciem kolejnego sezonu grzewczego.</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Magdalena Woźniak i Andrzej Okupniak dopytywali o zwiększenie środków na budowę oświetlenia w Parku Papieskim. Pytania dotyczyły możliwości wykorzystania wykonywanego wykopu i przyłącza także do doprowadzenia zasilania dla monitoringu oraz przygotowania stałego punktu poboru energii na potrzeby niewielkich wydarzeń organizowanych w parku. Wskazano, że rozwiązanie wymaga sprawdzenia parametrów zabezpieczeń, przekroju przewodów oraz możliwości technicznych przyłącza. Podkreślono, że właściwe zaprojektowanie infrastruktury mogłoby ograniczyć konieczność używania agregatu przy mniejszych wydarzeniach na Wzgórzu Papieskim.</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Radny Maciej Różański poprosił również o wyjaśnienie kwoty 33.000,00 zł przeznaczonej na remont schodów w budynku przedszkola przy ul. Konarzewskiego. Zapytał, czy budynek jest własnością Miasta. Wyjaśniono, że obiekt stanowi własność Miasta i znajduje się w zasobie Biura Majątku Komunalnego, natomiast podmiot prowadzący przedszkole korzysta z niego na podstawie umowy najmu. Po okresie zimowym płytki na schodach uległy znacznemu zniszczeniu i odspojeniu, dlatego konieczny jest kompleksowy remont całych schodów, a nie jedynie miejscowa naprawa.</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Po udzieleniu odpowiedzi na pytania Przewodnicząca stwierdziła wyczerpanie dyskusji i zarządziła głosowanie nad pozytywnym zaopiniowaniem projektu uchwały wraz z autopoprawką.</w:t>
      </w:r>
    </w:p>
    <w:p w:rsidR="003A35EB" w:rsidRPr="004D5019" w:rsidRDefault="003A35EB" w:rsidP="00AD3B30">
      <w:pPr>
        <w:spacing w:line="276" w:lineRule="auto"/>
        <w:ind w:left="708"/>
        <w:jc w:val="both"/>
        <w:rPr>
          <w:rFonts w:ascii="Times New Roman" w:hAnsi="Times New Roman" w:cs="Times New Roman"/>
          <w:sz w:val="24"/>
          <w:szCs w:val="24"/>
        </w:rPr>
      </w:pPr>
      <w:r w:rsidRPr="004D5019">
        <w:rPr>
          <w:rFonts w:ascii="Times New Roman" w:hAnsi="Times New Roman" w:cs="Times New Roman"/>
          <w:b/>
          <w:bCs/>
          <w:sz w:val="24"/>
          <w:szCs w:val="24"/>
        </w:rPr>
        <w:t>Wynik głosowania:</w:t>
      </w:r>
    </w:p>
    <w:p w:rsidR="003A35EB" w:rsidRPr="004D5019" w:rsidRDefault="003A35EB"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8 osób było „za”:</w:t>
      </w:r>
      <w:r w:rsidRPr="004D5019">
        <w:rPr>
          <w:rFonts w:ascii="Times New Roman" w:hAnsi="Times New Roman" w:cs="Times New Roman"/>
          <w:sz w:val="24"/>
          <w:szCs w:val="24"/>
        </w:rPr>
        <w:t xml:space="preserve"> Konrad Dominiak, Katarzyna Ekwińska, Hieronim Gawelski, Teresa Zygmanowska, Jakub Przemysław Jelinski,</w:t>
      </w:r>
      <w:r w:rsidRPr="004D5019">
        <w:rPr>
          <w:rFonts w:ascii="Times New Roman" w:eastAsia="Times New Roman" w:hAnsi="Times New Roman" w:cs="Times New Roman"/>
          <w:sz w:val="24"/>
          <w:szCs w:val="24"/>
          <w:lang w:eastAsia="pl-PL"/>
        </w:rPr>
        <w:t xml:space="preserve"> Andrzej Okupniak, </w:t>
      </w:r>
      <w:r w:rsidRPr="004D5019">
        <w:rPr>
          <w:rFonts w:ascii="Times New Roman" w:hAnsi="Times New Roman" w:cs="Times New Roman"/>
          <w:sz w:val="24"/>
          <w:szCs w:val="24"/>
        </w:rPr>
        <w:t>Elżbieta Zapłata-Szwedziak, Monika Izabela Nawrot</w:t>
      </w:r>
    </w:p>
    <w:p w:rsidR="003A35EB" w:rsidRPr="004D5019" w:rsidRDefault="003A35EB"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1 osoba wstrzymała się od głosu</w:t>
      </w:r>
      <w:r w:rsidRPr="004D5019">
        <w:rPr>
          <w:rFonts w:ascii="Times New Roman" w:hAnsi="Times New Roman" w:cs="Times New Roman"/>
          <w:sz w:val="24"/>
          <w:szCs w:val="24"/>
        </w:rPr>
        <w:t xml:space="preserve">: Maciej Różański, </w:t>
      </w:r>
    </w:p>
    <w:p w:rsidR="003A35EB" w:rsidRPr="004D5019" w:rsidRDefault="003A35EB"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1 osoba była nieobecna</w:t>
      </w:r>
      <w:r w:rsidRPr="004D5019">
        <w:rPr>
          <w:rFonts w:ascii="Times New Roman" w:hAnsi="Times New Roman" w:cs="Times New Roman"/>
          <w:sz w:val="24"/>
          <w:szCs w:val="24"/>
        </w:rPr>
        <w:t>: Karolina Monika Wilczyńska - Kąkol</w:t>
      </w:r>
    </w:p>
    <w:p w:rsidR="003A35EB" w:rsidRPr="004D5019" w:rsidRDefault="003A35EB"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Komisja Budżetu i Finansów pozytywnie zaopiniowała projekt uchwały zmieniającej uchwałę budżetową Miasta Luboń na 2026 rok wraz z autopoprawką.</w:t>
      </w:r>
    </w:p>
    <w:p w:rsidR="00334057" w:rsidRDefault="00334057" w:rsidP="00AD3B30">
      <w:pPr>
        <w:spacing w:line="276" w:lineRule="auto"/>
        <w:jc w:val="both"/>
        <w:rPr>
          <w:rFonts w:ascii="Times New Roman" w:hAnsi="Times New Roman" w:cs="Times New Roman"/>
          <w:sz w:val="24"/>
          <w:szCs w:val="24"/>
        </w:rPr>
      </w:pPr>
    </w:p>
    <w:p w:rsidR="001E6A05" w:rsidRPr="004D5019" w:rsidRDefault="001E6A05" w:rsidP="00AD3B30">
      <w:pPr>
        <w:spacing w:line="276" w:lineRule="auto"/>
        <w:jc w:val="both"/>
        <w:rPr>
          <w:rFonts w:ascii="Times New Roman" w:hAnsi="Times New Roman" w:cs="Times New Roman"/>
          <w:sz w:val="24"/>
          <w:szCs w:val="24"/>
        </w:rPr>
      </w:pPr>
    </w:p>
    <w:p w:rsidR="000A48F7" w:rsidRPr="004D5019" w:rsidRDefault="000A48F7" w:rsidP="00AD3B30">
      <w:pPr>
        <w:pStyle w:val="Akapitzlist"/>
        <w:numPr>
          <w:ilvl w:val="0"/>
          <w:numId w:val="2"/>
        </w:numPr>
        <w:spacing w:line="276" w:lineRule="auto"/>
        <w:jc w:val="both"/>
        <w:rPr>
          <w:rFonts w:ascii="Times New Roman" w:hAnsi="Times New Roman" w:cs="Times New Roman"/>
          <w:b/>
          <w:bCs/>
          <w:sz w:val="24"/>
          <w:szCs w:val="24"/>
          <w:u w:val="single"/>
        </w:rPr>
      </w:pPr>
      <w:r w:rsidRPr="004D5019">
        <w:rPr>
          <w:rFonts w:ascii="Times New Roman" w:hAnsi="Times New Roman" w:cs="Times New Roman"/>
          <w:b/>
          <w:bCs/>
          <w:sz w:val="24"/>
          <w:szCs w:val="24"/>
          <w:u w:val="single"/>
        </w:rPr>
        <w:lastRenderedPageBreak/>
        <w:t>Opiniowanie projektu uchwały zmieniającej uchwałę w sprawie uchwalenia Wieloletniej Prognozy Finansowej Miasta Luboń na lata 2026–2045</w:t>
      </w:r>
    </w:p>
    <w:p w:rsidR="000D459A" w:rsidRPr="004D5019"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Kolejny projekt uchwały zreferował również Skarbnik Miasta Mirosław Stromczyński. Poinformował, że zmianie ulegają oba załączniki do Wieloletniej Prognozy Finansowej: załącznik zawierający podstawowe wielkości prognozy finansowej oraz załącznik przedstawiający wykaz przedsięwzięć wieloletnich.</w:t>
      </w:r>
    </w:p>
    <w:p w:rsidR="000D459A" w:rsidRPr="004D5019"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Skarbnik wyjaśnił, że w wykazie przedsięwzięć aktualizuje się limity wydatków </w:t>
      </w:r>
      <w:r w:rsidRPr="004D5019">
        <w:rPr>
          <w:rFonts w:eastAsia="Times New Roman" w:cs="Times New Roman"/>
          <w:kern w:val="0"/>
          <w:lang w:val="pl-PL" w:eastAsia="pl-PL" w:bidi="ar-SA"/>
        </w:rPr>
        <w:br/>
        <w:t xml:space="preserve">w poszczególnych latach oraz limity zobowiązań, odpowiednio do stanu realizacji zadań i ich zmienionych harmonogramów. Zmiany obejmują między innymi zadanie dotyczące gospodarowania wodami opadowymi, przedsięwzięcia drogowe </w:t>
      </w:r>
      <w:r w:rsidRPr="004D5019">
        <w:rPr>
          <w:rFonts w:eastAsia="Times New Roman" w:cs="Times New Roman"/>
          <w:kern w:val="0"/>
          <w:lang w:val="pl-PL" w:eastAsia="pl-PL" w:bidi="ar-SA"/>
        </w:rPr>
        <w:br/>
        <w:t>i projektowe oraz budowę oświetlenia w Parku Papieskim.</w:t>
      </w:r>
    </w:p>
    <w:p w:rsidR="000D459A" w:rsidRPr="004D5019"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Autopoprawka do WPF jest konsekwencją autopoprawki do uchwały budżetowej. </w:t>
      </w:r>
      <w:r w:rsidRPr="004D5019">
        <w:rPr>
          <w:rFonts w:eastAsia="Times New Roman" w:cs="Times New Roman"/>
          <w:kern w:val="0"/>
          <w:lang w:val="pl-PL" w:eastAsia="pl-PL" w:bidi="ar-SA"/>
        </w:rPr>
        <w:br/>
        <w:t>Dla roku 2026 zwiększa się dochody ogółem i dochody bieżące o 553.879,65 zł, zwiększa się wydatki ogółem i wydatki bieżące o 553.558,65 zł, poprawia się wynik budżetu o 321,00 zł oraz zmniejsza planowane przychody o 321,00 zł.</w:t>
      </w:r>
    </w:p>
    <w:p w:rsidR="000D459A" w:rsidRPr="004D5019"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W wykazie przedsięwzięć koryguje się zadanie „Gospodarowanie wodami opadowymi na terenie Miasta Luboń jako element adaptacji do zmiany klimatu”. Łączne nakłady finansowe i limit zobowiązań zwiększa się o 246.624,77 zł. Limit wydatków na rok 2026 zmniejsza się o 4.878.358,41 zł, natomiast zwiększa się limity na rok 2027 o 4.320.525,52 zł oraz na rok 2028 o 804.457,66 zł. Skarbnik podkreślił, że zmiana ta odzwierciedla przesunięcie rzeczowej i finansowej realizacji przedsięwzięcia na kolejne lata.</w:t>
      </w:r>
    </w:p>
    <w:p w:rsidR="000D459A" w:rsidRPr="004D5019"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Członkowie Komisji nie zgłosili dalszych pytań. Przewodnicząca zarządziła głosowanie nad pozytywnym zaopiniowaniem projektu uchwały wraz </w:t>
      </w:r>
      <w:r w:rsidRPr="004D5019">
        <w:rPr>
          <w:rFonts w:eastAsia="Times New Roman" w:cs="Times New Roman"/>
          <w:kern w:val="0"/>
          <w:lang w:val="pl-PL" w:eastAsia="pl-PL" w:bidi="ar-SA"/>
        </w:rPr>
        <w:br/>
        <w:t>z autopoprawką.</w:t>
      </w:r>
    </w:p>
    <w:p w:rsidR="000D459A" w:rsidRPr="004D5019" w:rsidRDefault="000D459A" w:rsidP="00AD3B30">
      <w:pPr>
        <w:spacing w:line="276" w:lineRule="auto"/>
        <w:ind w:left="708"/>
        <w:jc w:val="both"/>
        <w:rPr>
          <w:rFonts w:ascii="Times New Roman" w:hAnsi="Times New Roman" w:cs="Times New Roman"/>
          <w:sz w:val="24"/>
          <w:szCs w:val="24"/>
        </w:rPr>
      </w:pPr>
      <w:r w:rsidRPr="004D5019">
        <w:rPr>
          <w:rFonts w:ascii="Times New Roman" w:hAnsi="Times New Roman" w:cs="Times New Roman"/>
          <w:b/>
          <w:bCs/>
          <w:sz w:val="24"/>
          <w:szCs w:val="24"/>
        </w:rPr>
        <w:t>Wynik głosowania:</w:t>
      </w:r>
    </w:p>
    <w:p w:rsidR="000D459A" w:rsidRPr="004D5019" w:rsidRDefault="000D459A"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6 osób było „za”:</w:t>
      </w:r>
      <w:r w:rsidRPr="004D5019">
        <w:rPr>
          <w:rFonts w:ascii="Times New Roman" w:hAnsi="Times New Roman" w:cs="Times New Roman"/>
          <w:sz w:val="24"/>
          <w:szCs w:val="24"/>
        </w:rPr>
        <w:t xml:space="preserve"> Konrad Dominiak, Katarzyna Ekwińska, Hieronim Gawelski, Teresa Zygmanowska, Jakub Przemysław Jelinski,</w:t>
      </w:r>
      <w:r w:rsidRPr="004D5019">
        <w:rPr>
          <w:rFonts w:ascii="Times New Roman" w:eastAsia="Times New Roman" w:hAnsi="Times New Roman" w:cs="Times New Roman"/>
          <w:sz w:val="24"/>
          <w:szCs w:val="24"/>
          <w:lang w:eastAsia="pl-PL"/>
        </w:rPr>
        <w:t xml:space="preserve"> Andrzej Okupniak</w:t>
      </w:r>
    </w:p>
    <w:p w:rsidR="000D459A" w:rsidRPr="004D5019" w:rsidRDefault="000D459A"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3 osoby wstrzymały się od głosu</w:t>
      </w:r>
      <w:r w:rsidRPr="004D5019">
        <w:rPr>
          <w:rFonts w:ascii="Times New Roman" w:hAnsi="Times New Roman" w:cs="Times New Roman"/>
          <w:sz w:val="24"/>
          <w:szCs w:val="24"/>
        </w:rPr>
        <w:t>: Maciej Różański, Elżbieta Zapłata-Szwedziak, Monika Izabela Nawrot</w:t>
      </w:r>
    </w:p>
    <w:p w:rsidR="000D459A" w:rsidRPr="004D5019" w:rsidRDefault="000D459A"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1 osoba była nieobecna</w:t>
      </w:r>
      <w:r w:rsidRPr="004D5019">
        <w:rPr>
          <w:rFonts w:ascii="Times New Roman" w:hAnsi="Times New Roman" w:cs="Times New Roman"/>
          <w:sz w:val="24"/>
          <w:szCs w:val="24"/>
        </w:rPr>
        <w:t>: Karolina Monika Wilczyńska - Kąkol</w:t>
      </w:r>
    </w:p>
    <w:p w:rsidR="000D459A" w:rsidRDefault="000D459A" w:rsidP="00AD3B30">
      <w:pPr>
        <w:pStyle w:val="Standard"/>
        <w:spacing w:after="120" w:line="276" w:lineRule="auto"/>
        <w:ind w:left="720"/>
        <w:jc w:val="both"/>
        <w:rPr>
          <w:rFonts w:eastAsia="Times New Roman" w:cs="Times New Roman"/>
          <w:kern w:val="0"/>
          <w:lang w:val="pl-PL" w:eastAsia="pl-PL" w:bidi="ar-SA"/>
        </w:rPr>
      </w:pPr>
      <w:r w:rsidRPr="004D5019">
        <w:rPr>
          <w:rFonts w:eastAsia="Times New Roman" w:cs="Times New Roman"/>
          <w:kern w:val="0"/>
          <w:lang w:val="pl-PL" w:eastAsia="pl-PL" w:bidi="ar-SA"/>
        </w:rPr>
        <w:t xml:space="preserve">Komisja Budżetu i Finansów pozytywnie zaopiniowała projekt uchwały zmieniającej Wieloletnią Prognozę Finansową Miasta Luboń na lata 2026–2045 wraz </w:t>
      </w:r>
      <w:r w:rsidRPr="004D5019">
        <w:rPr>
          <w:rFonts w:eastAsia="Times New Roman" w:cs="Times New Roman"/>
          <w:kern w:val="0"/>
          <w:lang w:val="pl-PL" w:eastAsia="pl-PL" w:bidi="ar-SA"/>
        </w:rPr>
        <w:br/>
        <w:t>z autopoprawką.</w:t>
      </w:r>
    </w:p>
    <w:p w:rsidR="001E6A05" w:rsidRDefault="001E6A05" w:rsidP="00AD3B30">
      <w:pPr>
        <w:pStyle w:val="Standard"/>
        <w:spacing w:after="120" w:line="276" w:lineRule="auto"/>
        <w:ind w:left="720"/>
        <w:jc w:val="both"/>
        <w:rPr>
          <w:rFonts w:eastAsia="Times New Roman" w:cs="Times New Roman"/>
          <w:kern w:val="0"/>
          <w:lang w:val="pl-PL" w:eastAsia="pl-PL" w:bidi="ar-SA"/>
        </w:rPr>
      </w:pPr>
    </w:p>
    <w:p w:rsidR="001E6A05" w:rsidRDefault="001E6A05" w:rsidP="00AD3B30">
      <w:pPr>
        <w:pStyle w:val="Standard"/>
        <w:spacing w:after="120" w:line="276" w:lineRule="auto"/>
        <w:ind w:left="720"/>
        <w:jc w:val="both"/>
        <w:rPr>
          <w:rFonts w:eastAsia="Times New Roman" w:cs="Times New Roman"/>
          <w:kern w:val="0"/>
          <w:lang w:val="pl-PL" w:eastAsia="pl-PL" w:bidi="ar-SA"/>
        </w:rPr>
      </w:pPr>
    </w:p>
    <w:p w:rsidR="001E6A05" w:rsidRDefault="001E6A05" w:rsidP="00AD3B30">
      <w:pPr>
        <w:pStyle w:val="Standard"/>
        <w:spacing w:after="120" w:line="276" w:lineRule="auto"/>
        <w:ind w:left="720"/>
        <w:jc w:val="both"/>
        <w:rPr>
          <w:rFonts w:eastAsia="Times New Roman" w:cs="Times New Roman"/>
          <w:kern w:val="0"/>
          <w:lang w:val="pl-PL" w:eastAsia="pl-PL" w:bidi="ar-SA"/>
        </w:rPr>
      </w:pPr>
    </w:p>
    <w:p w:rsidR="001E6A05" w:rsidRDefault="001E6A05" w:rsidP="00AD3B30">
      <w:pPr>
        <w:pStyle w:val="Standard"/>
        <w:spacing w:after="120" w:line="276" w:lineRule="auto"/>
        <w:ind w:left="720"/>
        <w:jc w:val="both"/>
        <w:rPr>
          <w:rFonts w:eastAsia="Times New Roman" w:cs="Times New Roman"/>
          <w:kern w:val="0"/>
          <w:lang w:val="pl-PL" w:eastAsia="pl-PL" w:bidi="ar-SA"/>
        </w:rPr>
      </w:pPr>
    </w:p>
    <w:p w:rsidR="006D58EB" w:rsidRPr="004D5019" w:rsidRDefault="006D58EB" w:rsidP="00AD3B30">
      <w:pPr>
        <w:pStyle w:val="Akapitzlist"/>
        <w:numPr>
          <w:ilvl w:val="0"/>
          <w:numId w:val="2"/>
        </w:numPr>
        <w:spacing w:line="276" w:lineRule="auto"/>
        <w:jc w:val="both"/>
        <w:rPr>
          <w:rFonts w:ascii="Times New Roman" w:hAnsi="Times New Roman" w:cs="Times New Roman"/>
          <w:b/>
          <w:bCs/>
          <w:sz w:val="24"/>
          <w:szCs w:val="24"/>
          <w:u w:val="single"/>
        </w:rPr>
      </w:pPr>
      <w:r w:rsidRPr="004D5019">
        <w:rPr>
          <w:rFonts w:ascii="Times New Roman" w:hAnsi="Times New Roman" w:cs="Times New Roman"/>
          <w:b/>
          <w:bCs/>
          <w:sz w:val="24"/>
          <w:szCs w:val="24"/>
          <w:u w:val="single"/>
        </w:rPr>
        <w:lastRenderedPageBreak/>
        <w:t>Przyjęcie Protokołu nr 2</w:t>
      </w:r>
      <w:r w:rsidR="000D459A" w:rsidRPr="004D5019">
        <w:rPr>
          <w:rFonts w:ascii="Times New Roman" w:hAnsi="Times New Roman" w:cs="Times New Roman"/>
          <w:b/>
          <w:bCs/>
          <w:sz w:val="24"/>
          <w:szCs w:val="24"/>
          <w:u w:val="single"/>
        </w:rPr>
        <w:t>6</w:t>
      </w:r>
      <w:r w:rsidRPr="004D5019">
        <w:rPr>
          <w:rFonts w:ascii="Times New Roman" w:hAnsi="Times New Roman" w:cs="Times New Roman"/>
          <w:b/>
          <w:bCs/>
          <w:sz w:val="24"/>
          <w:szCs w:val="24"/>
          <w:u w:val="single"/>
        </w:rPr>
        <w:t>/202</w:t>
      </w:r>
      <w:r w:rsidR="00DA5FDC" w:rsidRPr="004D5019">
        <w:rPr>
          <w:rFonts w:ascii="Times New Roman" w:hAnsi="Times New Roman" w:cs="Times New Roman"/>
          <w:b/>
          <w:bCs/>
          <w:sz w:val="24"/>
          <w:szCs w:val="24"/>
          <w:u w:val="single"/>
        </w:rPr>
        <w:t>6</w:t>
      </w:r>
      <w:r w:rsidRPr="004D5019">
        <w:rPr>
          <w:rFonts w:ascii="Times New Roman" w:hAnsi="Times New Roman" w:cs="Times New Roman"/>
          <w:b/>
          <w:bCs/>
          <w:sz w:val="24"/>
          <w:szCs w:val="24"/>
          <w:u w:val="single"/>
        </w:rPr>
        <w:t xml:space="preserve"> z dnia </w:t>
      </w:r>
      <w:r w:rsidR="00524767" w:rsidRPr="004D5019">
        <w:rPr>
          <w:rFonts w:ascii="Times New Roman" w:hAnsi="Times New Roman" w:cs="Times New Roman"/>
          <w:b/>
          <w:bCs/>
          <w:sz w:val="24"/>
          <w:szCs w:val="24"/>
          <w:u w:val="single"/>
        </w:rPr>
        <w:t>2</w:t>
      </w:r>
      <w:r w:rsidR="001E6A05">
        <w:rPr>
          <w:rFonts w:ascii="Times New Roman" w:hAnsi="Times New Roman" w:cs="Times New Roman"/>
          <w:b/>
          <w:bCs/>
          <w:sz w:val="24"/>
          <w:szCs w:val="24"/>
          <w:u w:val="single"/>
        </w:rPr>
        <w:t xml:space="preserve">0 maja </w:t>
      </w:r>
      <w:r w:rsidRPr="004D5019">
        <w:rPr>
          <w:rFonts w:ascii="Times New Roman" w:hAnsi="Times New Roman" w:cs="Times New Roman"/>
          <w:b/>
          <w:bCs/>
          <w:sz w:val="24"/>
          <w:szCs w:val="24"/>
          <w:u w:val="single"/>
        </w:rPr>
        <w:t>202</w:t>
      </w:r>
      <w:r w:rsidR="00DA5FDC" w:rsidRPr="004D5019">
        <w:rPr>
          <w:rFonts w:ascii="Times New Roman" w:hAnsi="Times New Roman" w:cs="Times New Roman"/>
          <w:b/>
          <w:bCs/>
          <w:sz w:val="24"/>
          <w:szCs w:val="24"/>
          <w:u w:val="single"/>
        </w:rPr>
        <w:t>6</w:t>
      </w:r>
      <w:r w:rsidRPr="004D5019">
        <w:rPr>
          <w:rFonts w:ascii="Times New Roman" w:hAnsi="Times New Roman" w:cs="Times New Roman"/>
          <w:b/>
          <w:bCs/>
          <w:sz w:val="24"/>
          <w:szCs w:val="24"/>
          <w:u w:val="single"/>
        </w:rPr>
        <w:t xml:space="preserve"> r.</w:t>
      </w:r>
    </w:p>
    <w:p w:rsidR="003252C2" w:rsidRPr="004D5019"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Przewodnicząca Komisji poddała pod głosowanie Protokół nr 26/2026 z posiedzenia Komisji Budżetu i Finansów z dnia 20 maja 2026 r. Do treści protokołu nie zgłoszono uwag. Protokół został przyjęty przez wszystkich obecnych członków Komisji.</w:t>
      </w:r>
    </w:p>
    <w:p w:rsidR="000D459A" w:rsidRPr="004D5019" w:rsidRDefault="000D459A" w:rsidP="00AD3B30">
      <w:pPr>
        <w:spacing w:line="276" w:lineRule="auto"/>
        <w:ind w:left="708"/>
        <w:jc w:val="both"/>
        <w:rPr>
          <w:rFonts w:ascii="Times New Roman" w:hAnsi="Times New Roman" w:cs="Times New Roman"/>
          <w:sz w:val="24"/>
          <w:szCs w:val="24"/>
        </w:rPr>
      </w:pPr>
      <w:r w:rsidRPr="004D5019">
        <w:rPr>
          <w:rFonts w:ascii="Times New Roman" w:hAnsi="Times New Roman" w:cs="Times New Roman"/>
          <w:b/>
          <w:bCs/>
          <w:sz w:val="24"/>
          <w:szCs w:val="24"/>
        </w:rPr>
        <w:t>Wynik głosowania:</w:t>
      </w:r>
    </w:p>
    <w:p w:rsidR="000D459A" w:rsidRPr="004D5019" w:rsidRDefault="000D459A"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9 osób było „za”:</w:t>
      </w:r>
      <w:r w:rsidRPr="004D5019">
        <w:rPr>
          <w:rFonts w:ascii="Times New Roman" w:hAnsi="Times New Roman" w:cs="Times New Roman"/>
          <w:sz w:val="24"/>
          <w:szCs w:val="24"/>
        </w:rPr>
        <w:t xml:space="preserve"> Konrad Dominiak, Katarzyna Ekwińska, Hieronim Gawelski, Teresa Zygmanowska, Jakub Przemysław Jelinski,</w:t>
      </w:r>
      <w:r w:rsidRPr="004D5019">
        <w:rPr>
          <w:rFonts w:ascii="Times New Roman" w:eastAsia="Times New Roman" w:hAnsi="Times New Roman" w:cs="Times New Roman"/>
          <w:sz w:val="24"/>
          <w:szCs w:val="24"/>
          <w:lang w:eastAsia="pl-PL"/>
        </w:rPr>
        <w:t xml:space="preserve"> Andrzej Okupniak</w:t>
      </w:r>
      <w:r w:rsidRPr="004D5019">
        <w:rPr>
          <w:rFonts w:ascii="Times New Roman" w:hAnsi="Times New Roman" w:cs="Times New Roman"/>
          <w:sz w:val="24"/>
          <w:szCs w:val="24"/>
        </w:rPr>
        <w:t>, Maciej Różański, Elżbieta Zapłata-Szwedziak, Monika Izabela Nawrot</w:t>
      </w:r>
    </w:p>
    <w:p w:rsidR="000D459A" w:rsidRPr="004D5019" w:rsidRDefault="000D459A" w:rsidP="00AD3B30">
      <w:pPr>
        <w:numPr>
          <w:ilvl w:val="0"/>
          <w:numId w:val="22"/>
        </w:numPr>
        <w:tabs>
          <w:tab w:val="num" w:pos="720"/>
        </w:tabs>
        <w:spacing w:line="276" w:lineRule="auto"/>
        <w:jc w:val="both"/>
        <w:rPr>
          <w:rFonts w:ascii="Times New Roman" w:hAnsi="Times New Roman" w:cs="Times New Roman"/>
          <w:sz w:val="24"/>
          <w:szCs w:val="24"/>
        </w:rPr>
      </w:pPr>
      <w:r w:rsidRPr="004D5019">
        <w:rPr>
          <w:rFonts w:ascii="Times New Roman" w:hAnsi="Times New Roman" w:cs="Times New Roman"/>
          <w:b/>
          <w:bCs/>
          <w:sz w:val="24"/>
          <w:szCs w:val="24"/>
        </w:rPr>
        <w:t>1 osoba była nieobecna</w:t>
      </w:r>
      <w:r w:rsidRPr="004D5019">
        <w:rPr>
          <w:rFonts w:ascii="Times New Roman" w:hAnsi="Times New Roman" w:cs="Times New Roman"/>
          <w:sz w:val="24"/>
          <w:szCs w:val="24"/>
        </w:rPr>
        <w:t>: Karolina Monika Wilczyńska - Kąkol</w:t>
      </w:r>
    </w:p>
    <w:p w:rsidR="00524767"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Protokół został przyjęty przez wszystkich obecnych członków Komisji.</w:t>
      </w:r>
    </w:p>
    <w:p w:rsidR="001E6A05" w:rsidRPr="004D5019" w:rsidRDefault="001E6A05" w:rsidP="00AD3B30">
      <w:pPr>
        <w:spacing w:line="276" w:lineRule="auto"/>
        <w:ind w:left="708"/>
        <w:jc w:val="both"/>
        <w:rPr>
          <w:rFonts w:ascii="Times New Roman" w:eastAsia="Times New Roman" w:hAnsi="Times New Roman" w:cs="Times New Roman"/>
          <w:kern w:val="0"/>
          <w:sz w:val="24"/>
          <w:szCs w:val="24"/>
          <w:lang w:eastAsia="pl-PL"/>
        </w:rPr>
      </w:pPr>
    </w:p>
    <w:p w:rsidR="00E229D2" w:rsidRPr="004D5019" w:rsidRDefault="00E229D2" w:rsidP="00AD3B30">
      <w:pPr>
        <w:pStyle w:val="Akapitzlist"/>
        <w:numPr>
          <w:ilvl w:val="0"/>
          <w:numId w:val="2"/>
        </w:numPr>
        <w:spacing w:line="276" w:lineRule="auto"/>
        <w:jc w:val="both"/>
        <w:rPr>
          <w:rFonts w:ascii="Times New Roman" w:hAnsi="Times New Roman" w:cs="Times New Roman"/>
          <w:b/>
          <w:bCs/>
          <w:sz w:val="24"/>
          <w:szCs w:val="24"/>
          <w:u w:val="single"/>
        </w:rPr>
      </w:pPr>
      <w:r w:rsidRPr="004D5019">
        <w:rPr>
          <w:rFonts w:ascii="Times New Roman" w:hAnsi="Times New Roman" w:cs="Times New Roman"/>
          <w:b/>
          <w:bCs/>
          <w:sz w:val="24"/>
          <w:szCs w:val="24"/>
          <w:u w:val="single"/>
        </w:rPr>
        <w:t>Wolne głosy i wnioski</w:t>
      </w:r>
    </w:p>
    <w:p w:rsidR="000D459A" w:rsidRPr="004D5019"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Przewodnicząca Komisji poddała pod głosowanie Protokół nr 26/2026 z posiedzenia Komisji Budżetu i Finansów z dnia 20 maja 2026 r. Do treści protokołu nie zgłoszono uwag. Protokół został przyjęty przez wszystkich obecnych członków Komisji.</w:t>
      </w:r>
    </w:p>
    <w:p w:rsidR="000D459A" w:rsidRPr="004D5019"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 xml:space="preserve">W ramach wolnych głosów i wniosków Przewodnicząca Rady Miasta Teresa Zygmanowska poruszyła temat nowych skrzynek pocztowych radnych w oficjalnej domenie urzędowej. Poinformowała, że docelowo cała korespondencja związana </w:t>
      </w:r>
      <w:r w:rsidR="000D4C4B" w:rsidRPr="004D5019">
        <w:rPr>
          <w:rFonts w:ascii="Times New Roman" w:eastAsia="Times New Roman" w:hAnsi="Times New Roman" w:cs="Times New Roman"/>
          <w:kern w:val="0"/>
          <w:sz w:val="24"/>
          <w:szCs w:val="24"/>
          <w:lang w:eastAsia="pl-PL"/>
        </w:rPr>
        <w:br/>
      </w:r>
      <w:r w:rsidRPr="004D5019">
        <w:rPr>
          <w:rFonts w:ascii="Times New Roman" w:eastAsia="Times New Roman" w:hAnsi="Times New Roman" w:cs="Times New Roman"/>
          <w:kern w:val="0"/>
          <w:sz w:val="24"/>
          <w:szCs w:val="24"/>
          <w:lang w:eastAsia="pl-PL"/>
        </w:rPr>
        <w:t>z pracą Rady Miasta, w szczególności materiały na sesje i posiedzenia komisji, powinna być kierowana na nowe adresy e-mail.</w:t>
      </w:r>
    </w:p>
    <w:p w:rsidR="000D459A" w:rsidRPr="004D5019"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 xml:space="preserve">Przewodnicząca Rady wskazała, że chciałaby, aby od sesji planowanej we wrześniu wszyscy radni korzystali już z nowych skrzynek. Sprawdziła aktualny stan uruchamiania kont oraz ustaliła, którzy radni mają już skonfigurowaną pocztę, </w:t>
      </w:r>
      <w:r w:rsidR="00AD3B30" w:rsidRPr="004D5019">
        <w:rPr>
          <w:rFonts w:ascii="Times New Roman" w:eastAsia="Times New Roman" w:hAnsi="Times New Roman" w:cs="Times New Roman"/>
          <w:kern w:val="0"/>
          <w:sz w:val="24"/>
          <w:szCs w:val="24"/>
          <w:lang w:eastAsia="pl-PL"/>
        </w:rPr>
        <w:br/>
      </w:r>
      <w:r w:rsidRPr="004D5019">
        <w:rPr>
          <w:rFonts w:ascii="Times New Roman" w:eastAsia="Times New Roman" w:hAnsi="Times New Roman" w:cs="Times New Roman"/>
          <w:kern w:val="0"/>
          <w:sz w:val="24"/>
          <w:szCs w:val="24"/>
          <w:lang w:eastAsia="pl-PL"/>
        </w:rPr>
        <w:t>a którzy powinni jeszcze przeprowadzić konfigurację.</w:t>
      </w:r>
    </w:p>
    <w:p w:rsidR="000D4C4B" w:rsidRPr="004D5019" w:rsidRDefault="000D459A" w:rsidP="00AD3B30">
      <w:pPr>
        <w:spacing w:line="276" w:lineRule="auto"/>
        <w:ind w:left="708"/>
        <w:jc w:val="both"/>
        <w:rPr>
          <w:rFonts w:ascii="Times New Roman" w:eastAsia="Times New Roman" w:hAnsi="Times New Roman" w:cs="Times New Roman"/>
          <w:kern w:val="0"/>
          <w:sz w:val="24"/>
          <w:szCs w:val="24"/>
          <w:lang w:eastAsia="pl-PL"/>
        </w:rPr>
      </w:pPr>
      <w:r w:rsidRPr="004D5019">
        <w:rPr>
          <w:rFonts w:ascii="Times New Roman" w:eastAsia="Times New Roman" w:hAnsi="Times New Roman" w:cs="Times New Roman"/>
          <w:kern w:val="0"/>
          <w:sz w:val="24"/>
          <w:szCs w:val="24"/>
          <w:lang w:eastAsia="pl-PL"/>
        </w:rPr>
        <w:t>Radnych, którzy nie uruchomili dotychczas nowych skrzynek, zachęcono do kontaktu z informatyk</w:t>
      </w:r>
      <w:r w:rsidR="000D4C4B" w:rsidRPr="004D5019">
        <w:rPr>
          <w:rFonts w:ascii="Times New Roman" w:eastAsia="Times New Roman" w:hAnsi="Times New Roman" w:cs="Times New Roman"/>
          <w:kern w:val="0"/>
          <w:sz w:val="24"/>
          <w:szCs w:val="24"/>
          <w:lang w:eastAsia="pl-PL"/>
        </w:rPr>
        <w:t>iem Urzędu Miasta Maciejem Giert</w:t>
      </w:r>
      <w:r w:rsidRPr="004D5019">
        <w:rPr>
          <w:rFonts w:ascii="Times New Roman" w:eastAsia="Times New Roman" w:hAnsi="Times New Roman" w:cs="Times New Roman"/>
          <w:kern w:val="0"/>
          <w:sz w:val="24"/>
          <w:szCs w:val="24"/>
          <w:lang w:eastAsia="pl-PL"/>
        </w:rPr>
        <w:t xml:space="preserve">ugą. Wyjaśniono, że w przypadku braku lub niepamiętania dotychczasowego hasła możliwe jest jego zresetowanie </w:t>
      </w:r>
      <w:r w:rsidR="00AD3B30" w:rsidRPr="004D5019">
        <w:rPr>
          <w:rFonts w:ascii="Times New Roman" w:eastAsia="Times New Roman" w:hAnsi="Times New Roman" w:cs="Times New Roman"/>
          <w:kern w:val="0"/>
          <w:sz w:val="24"/>
          <w:szCs w:val="24"/>
          <w:lang w:eastAsia="pl-PL"/>
        </w:rPr>
        <w:br/>
      </w:r>
      <w:r w:rsidRPr="004D5019">
        <w:rPr>
          <w:rFonts w:ascii="Times New Roman" w:eastAsia="Times New Roman" w:hAnsi="Times New Roman" w:cs="Times New Roman"/>
          <w:kern w:val="0"/>
          <w:sz w:val="24"/>
          <w:szCs w:val="24"/>
          <w:lang w:eastAsia="pl-PL"/>
        </w:rPr>
        <w:t>i nadanie nowego. Zwrócono uwagę, aby konfiguracji nie odkładać do września, lecz wykonać ją odpowiednio wcześniej, co umożliwi sprawdzenie poprawności działania skrzynki i rozwiązanie ewentualnych problemów technicznych</w:t>
      </w:r>
      <w:r w:rsidR="006F2AD3">
        <w:rPr>
          <w:rFonts w:ascii="Times New Roman" w:eastAsia="Times New Roman" w:hAnsi="Times New Roman" w:cs="Times New Roman"/>
          <w:kern w:val="0"/>
          <w:sz w:val="24"/>
          <w:szCs w:val="24"/>
          <w:lang w:eastAsia="pl-PL"/>
        </w:rPr>
        <w:t>.</w:t>
      </w:r>
    </w:p>
    <w:p w:rsidR="009A0C1D" w:rsidRPr="004D5019" w:rsidRDefault="009A0C1D" w:rsidP="00AD3B30">
      <w:pPr>
        <w:pStyle w:val="Akapitzlist"/>
        <w:numPr>
          <w:ilvl w:val="0"/>
          <w:numId w:val="2"/>
        </w:numPr>
        <w:spacing w:line="276" w:lineRule="auto"/>
        <w:jc w:val="both"/>
        <w:rPr>
          <w:rFonts w:ascii="Times New Roman" w:hAnsi="Times New Roman" w:cs="Times New Roman"/>
          <w:b/>
          <w:bCs/>
          <w:sz w:val="24"/>
          <w:szCs w:val="24"/>
          <w:u w:val="single"/>
        </w:rPr>
      </w:pPr>
      <w:r w:rsidRPr="004D5019">
        <w:rPr>
          <w:rFonts w:ascii="Times New Roman" w:hAnsi="Times New Roman" w:cs="Times New Roman"/>
          <w:b/>
          <w:bCs/>
          <w:sz w:val="24"/>
          <w:szCs w:val="24"/>
          <w:u w:val="single"/>
        </w:rPr>
        <w:t>Zakończenie posiedzenia</w:t>
      </w:r>
    </w:p>
    <w:p w:rsidR="00E229D2" w:rsidRPr="004D5019" w:rsidRDefault="00374130" w:rsidP="00AD3B30">
      <w:pPr>
        <w:spacing w:line="276" w:lineRule="auto"/>
        <w:ind w:left="708"/>
        <w:rPr>
          <w:rFonts w:ascii="Times New Roman" w:hAnsi="Times New Roman" w:cs="Times New Roman"/>
          <w:sz w:val="24"/>
          <w:szCs w:val="24"/>
        </w:rPr>
      </w:pPr>
      <w:r w:rsidRPr="004D5019">
        <w:rPr>
          <w:rFonts w:ascii="Times New Roman" w:hAnsi="Times New Roman" w:cs="Times New Roman"/>
          <w:sz w:val="24"/>
          <w:szCs w:val="24"/>
        </w:rPr>
        <w:t>P</w:t>
      </w:r>
      <w:r w:rsidR="00E229D2" w:rsidRPr="004D5019">
        <w:rPr>
          <w:rFonts w:ascii="Times New Roman" w:hAnsi="Times New Roman" w:cs="Times New Roman"/>
          <w:sz w:val="24"/>
          <w:szCs w:val="24"/>
        </w:rPr>
        <w:t>osiedzenie komisji zakończyło się o godzinie 1</w:t>
      </w:r>
      <w:r w:rsidR="000D4C4B" w:rsidRPr="004D5019">
        <w:rPr>
          <w:rFonts w:ascii="Times New Roman" w:hAnsi="Times New Roman" w:cs="Times New Roman"/>
          <w:sz w:val="24"/>
          <w:szCs w:val="24"/>
        </w:rPr>
        <w:t>6</w:t>
      </w:r>
      <w:r w:rsidR="009A0C1D" w:rsidRPr="004D5019">
        <w:rPr>
          <w:rFonts w:ascii="Times New Roman" w:hAnsi="Times New Roman" w:cs="Times New Roman"/>
          <w:sz w:val="24"/>
          <w:szCs w:val="24"/>
        </w:rPr>
        <w:t>:</w:t>
      </w:r>
      <w:r w:rsidR="00524767" w:rsidRPr="004D5019">
        <w:rPr>
          <w:rFonts w:ascii="Times New Roman" w:hAnsi="Times New Roman" w:cs="Times New Roman"/>
          <w:sz w:val="24"/>
          <w:szCs w:val="24"/>
        </w:rPr>
        <w:t>50</w:t>
      </w:r>
      <w:r w:rsidR="00E229D2" w:rsidRPr="004D5019">
        <w:rPr>
          <w:rFonts w:ascii="Times New Roman" w:hAnsi="Times New Roman" w:cs="Times New Roman"/>
          <w:sz w:val="24"/>
          <w:szCs w:val="24"/>
        </w:rPr>
        <w:t>.</w:t>
      </w:r>
    </w:p>
    <w:p w:rsidR="00E229D2" w:rsidRPr="004D5019" w:rsidRDefault="00E229D2" w:rsidP="00AD3B30">
      <w:pPr>
        <w:spacing w:line="276" w:lineRule="auto"/>
        <w:rPr>
          <w:rFonts w:ascii="Times New Roman" w:hAnsi="Times New Roman" w:cs="Times New Roman"/>
          <w:sz w:val="24"/>
          <w:szCs w:val="24"/>
        </w:rPr>
      </w:pPr>
    </w:p>
    <w:p w:rsidR="00E229D2" w:rsidRPr="004D5019" w:rsidRDefault="00E229D2" w:rsidP="00AD3B30">
      <w:pPr>
        <w:pStyle w:val="Standard"/>
        <w:spacing w:line="276" w:lineRule="auto"/>
        <w:ind w:firstLine="705"/>
        <w:jc w:val="both"/>
        <w:rPr>
          <w:rFonts w:cs="Times New Roman"/>
          <w:lang w:val="pl-PL"/>
        </w:rPr>
      </w:pPr>
      <w:r w:rsidRPr="004D5019">
        <w:rPr>
          <w:rFonts w:cs="Times New Roman"/>
          <w:lang w:val="pl-PL"/>
        </w:rPr>
        <w:t xml:space="preserve">Sekretarz Komisji </w:t>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t>Przewodnicząca Komisji</w:t>
      </w:r>
    </w:p>
    <w:p w:rsidR="00832A53" w:rsidRPr="004D5019" w:rsidRDefault="00E229D2" w:rsidP="00AD3B30">
      <w:pPr>
        <w:pStyle w:val="Standard"/>
        <w:spacing w:line="276" w:lineRule="auto"/>
        <w:ind w:firstLine="708"/>
        <w:jc w:val="both"/>
        <w:rPr>
          <w:rFonts w:cs="Times New Roman"/>
          <w:bCs/>
          <w:color w:val="000000"/>
          <w:lang w:val="pl-PL"/>
        </w:rPr>
      </w:pPr>
      <w:r w:rsidRPr="004D5019">
        <w:rPr>
          <w:rFonts w:cs="Times New Roman"/>
          <w:lang w:val="pl-PL"/>
        </w:rPr>
        <w:t xml:space="preserve">Maciej Różański </w:t>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r>
      <w:r w:rsidRPr="004D5019">
        <w:rPr>
          <w:rFonts w:cs="Times New Roman"/>
          <w:lang w:val="pl-PL"/>
        </w:rPr>
        <w:tab/>
        <w:t>Katarzyna Ekwińska</w:t>
      </w:r>
      <w:r w:rsidRPr="004D5019">
        <w:rPr>
          <w:rFonts w:cs="Times New Roman"/>
          <w:lang w:val="pl-PL"/>
        </w:rPr>
        <w:tab/>
      </w:r>
    </w:p>
    <w:sectPr w:rsidR="00832A53" w:rsidRPr="004D5019" w:rsidSect="00291F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02A" w:rsidRDefault="0060202A" w:rsidP="008901ED">
      <w:pPr>
        <w:spacing w:after="0" w:line="240" w:lineRule="auto"/>
      </w:pPr>
      <w:r>
        <w:separator/>
      </w:r>
    </w:p>
  </w:endnote>
  <w:endnote w:type="continuationSeparator" w:id="1">
    <w:p w:rsidR="0060202A" w:rsidRDefault="0060202A" w:rsidP="00890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02A" w:rsidRDefault="0060202A" w:rsidP="008901ED">
      <w:pPr>
        <w:spacing w:after="0" w:line="240" w:lineRule="auto"/>
      </w:pPr>
      <w:r>
        <w:separator/>
      </w:r>
    </w:p>
  </w:footnote>
  <w:footnote w:type="continuationSeparator" w:id="1">
    <w:p w:rsidR="0060202A" w:rsidRDefault="0060202A" w:rsidP="008901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20"/>
  </w:num>
  <w:num w:numId="2">
    <w:abstractNumId w:val="15"/>
  </w:num>
  <w:num w:numId="3">
    <w:abstractNumId w:val="21"/>
  </w:num>
  <w:num w:numId="4">
    <w:abstractNumId w:val="17"/>
  </w:num>
  <w:num w:numId="5">
    <w:abstractNumId w:val="7"/>
  </w:num>
  <w:num w:numId="6">
    <w:abstractNumId w:val="2"/>
  </w:num>
  <w:num w:numId="7">
    <w:abstractNumId w:val="18"/>
  </w:num>
  <w:num w:numId="8">
    <w:abstractNumId w:val="9"/>
  </w:num>
  <w:num w:numId="9">
    <w:abstractNumId w:val="13"/>
  </w:num>
  <w:num w:numId="10">
    <w:abstractNumId w:val="6"/>
  </w:num>
  <w:num w:numId="11">
    <w:abstractNumId w:val="0"/>
  </w:num>
  <w:num w:numId="12">
    <w:abstractNumId w:val="4"/>
  </w:num>
  <w:num w:numId="13">
    <w:abstractNumId w:val="11"/>
  </w:num>
  <w:num w:numId="14">
    <w:abstractNumId w:val="19"/>
  </w:num>
  <w:num w:numId="15">
    <w:abstractNumId w:val="10"/>
  </w:num>
  <w:num w:numId="16">
    <w:abstractNumId w:val="12"/>
  </w:num>
  <w:num w:numId="17">
    <w:abstractNumId w:val="3"/>
  </w:num>
  <w:num w:numId="18">
    <w:abstractNumId w:val="22"/>
  </w:num>
  <w:num w:numId="19">
    <w:abstractNumId w:val="16"/>
  </w:num>
  <w:num w:numId="20">
    <w:abstractNumId w:val="14"/>
  </w:num>
  <w:num w:numId="21">
    <w:abstractNumId w:val="5"/>
  </w:num>
  <w:num w:numId="22">
    <w:abstractNumId w:val="8"/>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E3592D"/>
    <w:rsid w:val="000109DA"/>
    <w:rsid w:val="00024BD4"/>
    <w:rsid w:val="00051C39"/>
    <w:rsid w:val="0006128C"/>
    <w:rsid w:val="000669ED"/>
    <w:rsid w:val="000A377E"/>
    <w:rsid w:val="000A48F7"/>
    <w:rsid w:val="000D459A"/>
    <w:rsid w:val="000D4C4B"/>
    <w:rsid w:val="00102D32"/>
    <w:rsid w:val="0015083B"/>
    <w:rsid w:val="00155667"/>
    <w:rsid w:val="001757B5"/>
    <w:rsid w:val="00177DB7"/>
    <w:rsid w:val="001B43EE"/>
    <w:rsid w:val="001E1140"/>
    <w:rsid w:val="001E6A05"/>
    <w:rsid w:val="00202CB7"/>
    <w:rsid w:val="0022433A"/>
    <w:rsid w:val="00225B81"/>
    <w:rsid w:val="0023147E"/>
    <w:rsid w:val="00247157"/>
    <w:rsid w:val="002726B5"/>
    <w:rsid w:val="00276280"/>
    <w:rsid w:val="00291F32"/>
    <w:rsid w:val="002E7E5A"/>
    <w:rsid w:val="002F312E"/>
    <w:rsid w:val="003252C2"/>
    <w:rsid w:val="00334057"/>
    <w:rsid w:val="00366C68"/>
    <w:rsid w:val="0037382F"/>
    <w:rsid w:val="00374130"/>
    <w:rsid w:val="003936FB"/>
    <w:rsid w:val="003A35EB"/>
    <w:rsid w:val="003E3533"/>
    <w:rsid w:val="0041550B"/>
    <w:rsid w:val="00431D0B"/>
    <w:rsid w:val="0045119B"/>
    <w:rsid w:val="00472D2D"/>
    <w:rsid w:val="004B79C6"/>
    <w:rsid w:val="004D5019"/>
    <w:rsid w:val="004E21AD"/>
    <w:rsid w:val="00510709"/>
    <w:rsid w:val="00515E6B"/>
    <w:rsid w:val="00524767"/>
    <w:rsid w:val="00547268"/>
    <w:rsid w:val="005608E7"/>
    <w:rsid w:val="00562ECB"/>
    <w:rsid w:val="0060202A"/>
    <w:rsid w:val="006039EE"/>
    <w:rsid w:val="006129AC"/>
    <w:rsid w:val="006852AA"/>
    <w:rsid w:val="00686732"/>
    <w:rsid w:val="0069593D"/>
    <w:rsid w:val="006D3D09"/>
    <w:rsid w:val="006D58EB"/>
    <w:rsid w:val="006F2AD3"/>
    <w:rsid w:val="006F7E17"/>
    <w:rsid w:val="007B1C85"/>
    <w:rsid w:val="007F692A"/>
    <w:rsid w:val="00825777"/>
    <w:rsid w:val="00825895"/>
    <w:rsid w:val="00832A53"/>
    <w:rsid w:val="00856DD8"/>
    <w:rsid w:val="008901ED"/>
    <w:rsid w:val="008D5DFA"/>
    <w:rsid w:val="008F0181"/>
    <w:rsid w:val="00920D95"/>
    <w:rsid w:val="00996E51"/>
    <w:rsid w:val="009A0C1D"/>
    <w:rsid w:val="009C477C"/>
    <w:rsid w:val="009E192B"/>
    <w:rsid w:val="009E776D"/>
    <w:rsid w:val="00A213B3"/>
    <w:rsid w:val="00A60907"/>
    <w:rsid w:val="00A7294D"/>
    <w:rsid w:val="00A91198"/>
    <w:rsid w:val="00AA7913"/>
    <w:rsid w:val="00AD3B30"/>
    <w:rsid w:val="00AE196D"/>
    <w:rsid w:val="00AF1E54"/>
    <w:rsid w:val="00B21B3A"/>
    <w:rsid w:val="00B31F55"/>
    <w:rsid w:val="00B54E8C"/>
    <w:rsid w:val="00B613C9"/>
    <w:rsid w:val="00B72357"/>
    <w:rsid w:val="00B818A8"/>
    <w:rsid w:val="00B9078C"/>
    <w:rsid w:val="00B96FC6"/>
    <w:rsid w:val="00BB4E46"/>
    <w:rsid w:val="00BC7F9B"/>
    <w:rsid w:val="00C15CAD"/>
    <w:rsid w:val="00C22532"/>
    <w:rsid w:val="00C6375C"/>
    <w:rsid w:val="00C663DF"/>
    <w:rsid w:val="00C81590"/>
    <w:rsid w:val="00C965E2"/>
    <w:rsid w:val="00C96BF0"/>
    <w:rsid w:val="00D4785A"/>
    <w:rsid w:val="00D74F78"/>
    <w:rsid w:val="00D76B5D"/>
    <w:rsid w:val="00D9113B"/>
    <w:rsid w:val="00DA5FDC"/>
    <w:rsid w:val="00DB0E74"/>
    <w:rsid w:val="00DB29A2"/>
    <w:rsid w:val="00DC118C"/>
    <w:rsid w:val="00E17083"/>
    <w:rsid w:val="00E229D2"/>
    <w:rsid w:val="00E23B15"/>
    <w:rsid w:val="00E3592D"/>
    <w:rsid w:val="00E503AC"/>
    <w:rsid w:val="00E672B3"/>
    <w:rsid w:val="00E70656"/>
    <w:rsid w:val="00EB1499"/>
    <w:rsid w:val="00EE448D"/>
    <w:rsid w:val="00F3629F"/>
    <w:rsid w:val="00F95DC2"/>
    <w:rsid w:val="00FD76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C1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r="http://schemas.openxmlformats.org/officeDocument/2006/relationships" xmlns:w="http://schemas.openxmlformats.org/wordprocessingml/2006/main">
  <w:divs>
    <w:div w:id="15888331">
      <w:bodyDiv w:val="1"/>
      <w:marLeft w:val="0"/>
      <w:marRight w:val="0"/>
      <w:marTop w:val="0"/>
      <w:marBottom w:val="0"/>
      <w:divBdr>
        <w:top w:val="none" w:sz="0" w:space="0" w:color="auto"/>
        <w:left w:val="none" w:sz="0" w:space="0" w:color="auto"/>
        <w:bottom w:val="none" w:sz="0" w:space="0" w:color="auto"/>
        <w:right w:val="none" w:sz="0" w:space="0" w:color="auto"/>
      </w:divBdr>
    </w:div>
    <w:div w:id="417944790">
      <w:bodyDiv w:val="1"/>
      <w:marLeft w:val="0"/>
      <w:marRight w:val="0"/>
      <w:marTop w:val="0"/>
      <w:marBottom w:val="0"/>
      <w:divBdr>
        <w:top w:val="none" w:sz="0" w:space="0" w:color="auto"/>
        <w:left w:val="none" w:sz="0" w:space="0" w:color="auto"/>
        <w:bottom w:val="none" w:sz="0" w:space="0" w:color="auto"/>
        <w:right w:val="none" w:sz="0" w:space="0" w:color="auto"/>
      </w:divBdr>
    </w:div>
    <w:div w:id="740369320">
      <w:bodyDiv w:val="1"/>
      <w:marLeft w:val="0"/>
      <w:marRight w:val="0"/>
      <w:marTop w:val="0"/>
      <w:marBottom w:val="0"/>
      <w:divBdr>
        <w:top w:val="none" w:sz="0" w:space="0" w:color="auto"/>
        <w:left w:val="none" w:sz="0" w:space="0" w:color="auto"/>
        <w:bottom w:val="none" w:sz="0" w:space="0" w:color="auto"/>
        <w:right w:val="none" w:sz="0" w:space="0" w:color="auto"/>
      </w:divBdr>
    </w:div>
    <w:div w:id="1009062705">
      <w:bodyDiv w:val="1"/>
      <w:marLeft w:val="0"/>
      <w:marRight w:val="0"/>
      <w:marTop w:val="0"/>
      <w:marBottom w:val="0"/>
      <w:divBdr>
        <w:top w:val="none" w:sz="0" w:space="0" w:color="auto"/>
        <w:left w:val="none" w:sz="0" w:space="0" w:color="auto"/>
        <w:bottom w:val="none" w:sz="0" w:space="0" w:color="auto"/>
        <w:right w:val="none" w:sz="0" w:space="0" w:color="auto"/>
      </w:divBdr>
    </w:div>
    <w:div w:id="1147286813">
      <w:bodyDiv w:val="1"/>
      <w:marLeft w:val="0"/>
      <w:marRight w:val="0"/>
      <w:marTop w:val="0"/>
      <w:marBottom w:val="0"/>
      <w:divBdr>
        <w:top w:val="none" w:sz="0" w:space="0" w:color="auto"/>
        <w:left w:val="none" w:sz="0" w:space="0" w:color="auto"/>
        <w:bottom w:val="none" w:sz="0" w:space="0" w:color="auto"/>
        <w:right w:val="none" w:sz="0" w:space="0" w:color="auto"/>
      </w:divBdr>
    </w:div>
    <w:div w:id="1333871805">
      <w:bodyDiv w:val="1"/>
      <w:marLeft w:val="0"/>
      <w:marRight w:val="0"/>
      <w:marTop w:val="0"/>
      <w:marBottom w:val="0"/>
      <w:divBdr>
        <w:top w:val="none" w:sz="0" w:space="0" w:color="auto"/>
        <w:left w:val="none" w:sz="0" w:space="0" w:color="auto"/>
        <w:bottom w:val="none" w:sz="0" w:space="0" w:color="auto"/>
        <w:right w:val="none" w:sz="0" w:space="0" w:color="auto"/>
      </w:divBdr>
    </w:div>
    <w:div w:id="212920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A10D9-D7CF-48F4-B55B-B39203CA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3697</Words>
  <Characters>22183</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Różański Maciej</dc:creator>
  <cp:lastModifiedBy>Maciej</cp:lastModifiedBy>
  <cp:revision>5</cp:revision>
  <cp:lastPrinted>2026-05-18T22:54:00Z</cp:lastPrinted>
  <dcterms:created xsi:type="dcterms:W3CDTF">2026-07-13T20:56:00Z</dcterms:created>
  <dcterms:modified xsi:type="dcterms:W3CDTF">2026-07-13T21:10:00Z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2026-04-19T20:47:57Z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c4446239-0a3b-4535-b662-1d6df93f861b</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