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3960FF" w14:textId="72508F62"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 xml:space="preserve">PROTOKÓŁ NR </w:t>
      </w:r>
      <w:r w:rsidR="00BB4E46" w:rsidRPr="008901ED">
        <w:rPr>
          <w:rFonts w:cs="Times New Roman"/>
          <w:b/>
          <w:bCs/>
          <w:sz w:val="28"/>
          <w:szCs w:val="28"/>
          <w:lang w:val="pl-PL"/>
        </w:rPr>
        <w:t>2</w:t>
      </w:r>
      <w:r w:rsidR="00051C39">
        <w:rPr>
          <w:rFonts w:cs="Times New Roman"/>
          <w:b/>
          <w:bCs/>
          <w:sz w:val="28"/>
          <w:szCs w:val="28"/>
          <w:lang w:val="pl-PL"/>
        </w:rPr>
        <w:t>6</w:t>
      </w:r>
      <w:r w:rsidRPr="008901ED">
        <w:rPr>
          <w:rFonts w:cs="Times New Roman"/>
          <w:b/>
          <w:bCs/>
          <w:sz w:val="28"/>
          <w:szCs w:val="28"/>
          <w:lang w:val="pl-PL"/>
        </w:rPr>
        <w:t>/202</w:t>
      </w:r>
      <w:r w:rsidR="00AF1E54">
        <w:rPr>
          <w:rFonts w:cs="Times New Roman"/>
          <w:b/>
          <w:bCs/>
          <w:sz w:val="28"/>
          <w:szCs w:val="28"/>
          <w:lang w:val="pl-PL"/>
        </w:rPr>
        <w:t>6</w:t>
      </w:r>
    </w:p>
    <w:p w14:paraId="264AD25B" w14:textId="77777777"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POSIEDZENIA KOMISJI BUDŻETU I FINANSÓW</w:t>
      </w:r>
    </w:p>
    <w:p w14:paraId="1F74BDFC" w14:textId="53906238"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 xml:space="preserve">Z DNIA </w:t>
      </w:r>
      <w:r w:rsidR="00102D32">
        <w:rPr>
          <w:rFonts w:cs="Times New Roman"/>
          <w:b/>
          <w:bCs/>
          <w:sz w:val="28"/>
          <w:szCs w:val="28"/>
          <w:lang w:val="pl-PL"/>
        </w:rPr>
        <w:t>2</w:t>
      </w:r>
      <w:r w:rsidR="00051C39">
        <w:rPr>
          <w:rFonts w:cs="Times New Roman"/>
          <w:b/>
          <w:bCs/>
          <w:sz w:val="28"/>
          <w:szCs w:val="28"/>
          <w:lang w:val="pl-PL"/>
        </w:rPr>
        <w:t>0</w:t>
      </w:r>
      <w:r w:rsidRPr="008901ED">
        <w:rPr>
          <w:rFonts w:cs="Times New Roman"/>
          <w:b/>
          <w:bCs/>
          <w:sz w:val="28"/>
          <w:szCs w:val="28"/>
          <w:lang w:val="pl-PL"/>
        </w:rPr>
        <w:t>.</w:t>
      </w:r>
      <w:r w:rsidR="00AF1E54">
        <w:rPr>
          <w:rFonts w:cs="Times New Roman"/>
          <w:b/>
          <w:bCs/>
          <w:sz w:val="28"/>
          <w:szCs w:val="28"/>
          <w:lang w:val="pl-PL"/>
        </w:rPr>
        <w:t>0</w:t>
      </w:r>
      <w:r w:rsidR="00051C39">
        <w:rPr>
          <w:rFonts w:cs="Times New Roman"/>
          <w:b/>
          <w:bCs/>
          <w:sz w:val="28"/>
          <w:szCs w:val="28"/>
          <w:lang w:val="pl-PL"/>
        </w:rPr>
        <w:t>5</w:t>
      </w:r>
      <w:r w:rsidRPr="008901ED">
        <w:rPr>
          <w:rFonts w:cs="Times New Roman"/>
          <w:b/>
          <w:bCs/>
          <w:sz w:val="28"/>
          <w:szCs w:val="28"/>
          <w:lang w:val="pl-PL"/>
        </w:rPr>
        <w:t>.202</w:t>
      </w:r>
      <w:r w:rsidR="00AF1E54">
        <w:rPr>
          <w:rFonts w:cs="Times New Roman"/>
          <w:b/>
          <w:bCs/>
          <w:sz w:val="28"/>
          <w:szCs w:val="28"/>
          <w:lang w:val="pl-PL"/>
        </w:rPr>
        <w:t>6</w:t>
      </w:r>
    </w:p>
    <w:p w14:paraId="5CA9269D" w14:textId="77777777" w:rsidR="00E3592D" w:rsidRPr="00A91198" w:rsidRDefault="00E3592D" w:rsidP="00C22532">
      <w:pPr>
        <w:tabs>
          <w:tab w:val="left" w:pos="3969"/>
        </w:tabs>
        <w:spacing w:line="360" w:lineRule="auto"/>
        <w:rPr>
          <w:rFonts w:ascii="Times New Roman" w:hAnsi="Times New Roman" w:cs="Times New Roman"/>
          <w:sz w:val="24"/>
          <w:szCs w:val="24"/>
        </w:rPr>
      </w:pPr>
    </w:p>
    <w:p w14:paraId="603B4C78" w14:textId="77777777" w:rsidR="00E3592D" w:rsidRPr="00A91198" w:rsidRDefault="00E3592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4C52B248" w14:textId="77777777" w:rsidR="00051C39" w:rsidRPr="00051C39" w:rsidRDefault="00051C39" w:rsidP="00051C39">
      <w:pPr>
        <w:pStyle w:val="Standard"/>
        <w:tabs>
          <w:tab w:val="left" w:pos="3969"/>
        </w:tabs>
        <w:spacing w:line="360" w:lineRule="auto"/>
        <w:jc w:val="both"/>
        <w:rPr>
          <w:rFonts w:cs="Times New Roman"/>
          <w:lang w:val="pl-PL"/>
          <w14:ligatures w14:val="standardContextual"/>
        </w:rPr>
      </w:pPr>
      <w:r w:rsidRPr="00051C39">
        <w:rPr>
          <w:rFonts w:cs="Times New Roman"/>
          <w:lang w:val="pl-PL"/>
          <w14:ligatures w14:val="standardContextual"/>
        </w:rPr>
        <w:t>Dnia 20 maja 2026 r. o godz. 16:00 w Ośrodku Kultury w Luboniu odbyło się wspólne posiedzenie Komisji Budżetu i Finansów oraz Komisji Sfery Społecznej Rady Miasta Luboń.</w:t>
      </w:r>
    </w:p>
    <w:p w14:paraId="1B8E4874" w14:textId="77777777" w:rsidR="00051C39" w:rsidRPr="00051C39" w:rsidRDefault="00051C39" w:rsidP="00051C39">
      <w:pPr>
        <w:pStyle w:val="Standard"/>
        <w:tabs>
          <w:tab w:val="left" w:pos="3969"/>
        </w:tabs>
        <w:spacing w:line="360" w:lineRule="auto"/>
        <w:jc w:val="both"/>
        <w:rPr>
          <w:rFonts w:cs="Times New Roman"/>
          <w:lang w:val="pl-PL"/>
          <w14:ligatures w14:val="standardContextual"/>
        </w:rPr>
      </w:pPr>
    </w:p>
    <w:p w14:paraId="3BDC29DA" w14:textId="08C52E3A" w:rsidR="00051C39" w:rsidRDefault="00051C39" w:rsidP="00051C39">
      <w:pPr>
        <w:pStyle w:val="Standard"/>
        <w:tabs>
          <w:tab w:val="left" w:pos="3969"/>
        </w:tabs>
        <w:spacing w:line="360" w:lineRule="auto"/>
        <w:jc w:val="both"/>
        <w:rPr>
          <w:rFonts w:cs="Times New Roman"/>
          <w:lang w:val="pl-PL"/>
          <w14:ligatures w14:val="standardContextual"/>
        </w:rPr>
      </w:pPr>
      <w:r w:rsidRPr="00051C39">
        <w:rPr>
          <w:rFonts w:cs="Times New Roman"/>
          <w:lang w:val="pl-PL"/>
          <w14:ligatures w14:val="standardContextual"/>
        </w:rPr>
        <w:t xml:space="preserve">Druga część posiedzenia, już wyłącznie z udziałem Komisji Budżetu i Finansów, </w:t>
      </w:r>
      <w:r w:rsidR="00524767">
        <w:rPr>
          <w:rFonts w:cs="Times New Roman"/>
          <w:lang w:val="pl-PL"/>
          <w14:ligatures w14:val="standardContextual"/>
        </w:rPr>
        <w:t xml:space="preserve">rozpoczęła </w:t>
      </w:r>
      <w:r w:rsidRPr="00051C39">
        <w:rPr>
          <w:rFonts w:cs="Times New Roman"/>
          <w:lang w:val="pl-PL"/>
          <w14:ligatures w14:val="standardContextual"/>
        </w:rPr>
        <w:t xml:space="preserve"> się o godz. 17:</w:t>
      </w:r>
      <w:r w:rsidR="00524767">
        <w:rPr>
          <w:rFonts w:cs="Times New Roman"/>
          <w:lang w:val="pl-PL"/>
          <w14:ligatures w14:val="standardContextual"/>
        </w:rPr>
        <w:t>33</w:t>
      </w:r>
      <w:r w:rsidRPr="00051C39">
        <w:rPr>
          <w:rFonts w:cs="Times New Roman"/>
          <w:lang w:val="pl-PL"/>
          <w14:ligatures w14:val="standardContextual"/>
        </w:rPr>
        <w:t xml:space="preserve"> w Urzędzie Miasta Luboń, w sali sesyjnej. Jej przedmiotem było opiniowanie projektów uchwał przewidzianych do rozpatrzenia podczas najbliższej sesji Rady Miasta Luboń.</w:t>
      </w:r>
    </w:p>
    <w:p w14:paraId="540B712E" w14:textId="77777777" w:rsidR="00051C39" w:rsidRPr="00A91198" w:rsidRDefault="00051C39" w:rsidP="00051C39">
      <w:pPr>
        <w:pStyle w:val="Standard"/>
        <w:tabs>
          <w:tab w:val="left" w:pos="3969"/>
        </w:tabs>
        <w:spacing w:line="360" w:lineRule="auto"/>
        <w:jc w:val="both"/>
        <w:rPr>
          <w:rFonts w:cs="Times New Roman"/>
          <w:b/>
          <w:lang w:val="pl-PL"/>
        </w:rPr>
      </w:pPr>
    </w:p>
    <w:p w14:paraId="5C9C166C" w14:textId="77777777" w:rsidR="00E3592D" w:rsidRPr="00A91198" w:rsidRDefault="00E3592D" w:rsidP="00C22532">
      <w:pPr>
        <w:pStyle w:val="Standard"/>
        <w:tabs>
          <w:tab w:val="left" w:pos="3969"/>
        </w:tabs>
        <w:spacing w:line="360" w:lineRule="auto"/>
        <w:jc w:val="both"/>
        <w:rPr>
          <w:rFonts w:cs="Times New Roman"/>
          <w:b/>
          <w:lang w:val="pl-PL"/>
        </w:rPr>
      </w:pPr>
      <w:r w:rsidRPr="00A91198">
        <w:rPr>
          <w:rFonts w:cs="Times New Roman"/>
          <w:b/>
          <w:lang w:val="pl-PL"/>
        </w:rPr>
        <w:t>Porządek obrad:</w:t>
      </w:r>
    </w:p>
    <w:p w14:paraId="6B151921" w14:textId="77777777" w:rsidR="00E3592D" w:rsidRPr="00A91198" w:rsidRDefault="00E3592D" w:rsidP="00C22532">
      <w:pPr>
        <w:pStyle w:val="Standard"/>
        <w:tabs>
          <w:tab w:val="left" w:pos="3969"/>
        </w:tabs>
        <w:spacing w:line="360" w:lineRule="auto"/>
        <w:jc w:val="both"/>
        <w:rPr>
          <w:rFonts w:cs="Times New Roman"/>
          <w:b/>
          <w:lang w:val="pl-PL"/>
        </w:rPr>
      </w:pPr>
    </w:p>
    <w:p w14:paraId="2371F669" w14:textId="77777777" w:rsidR="00E3592D" w:rsidRPr="00D76B5D" w:rsidRDefault="00E3592D"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Otwarcie obrad komisji i stwierdzenie quorum.</w:t>
      </w:r>
    </w:p>
    <w:p w14:paraId="689EC333" w14:textId="21934AB8" w:rsidR="00102D32" w:rsidRDefault="00102D32"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102D32">
        <w:rPr>
          <w:rFonts w:eastAsia="Times New Roman" w:cs="Times New Roman"/>
          <w:kern w:val="0"/>
          <w:lang w:val="pl-PL" w:eastAsia="pl-PL" w:bidi="ar-SA"/>
        </w:rPr>
        <w:t>Przegląd gospodarki finansowej jednostki dotowanej z budżetu Miasta Luboń za rok 2025</w:t>
      </w:r>
      <w:r>
        <w:rPr>
          <w:rFonts w:eastAsia="Times New Roman" w:cs="Times New Roman"/>
          <w:kern w:val="0"/>
          <w:lang w:val="pl-PL" w:eastAsia="pl-PL" w:bidi="ar-SA"/>
        </w:rPr>
        <w:t xml:space="preserve"> </w:t>
      </w:r>
      <w:r w:rsidR="00051C39">
        <w:rPr>
          <w:rFonts w:eastAsia="Times New Roman" w:cs="Times New Roman"/>
          <w:kern w:val="0"/>
          <w:lang w:val="pl-PL" w:eastAsia="pl-PL" w:bidi="ar-SA"/>
        </w:rPr>
        <w:t>–</w:t>
      </w:r>
      <w:r w:rsidRPr="00102D32">
        <w:rPr>
          <w:rFonts w:eastAsia="Times New Roman" w:cs="Times New Roman"/>
          <w:kern w:val="0"/>
          <w:lang w:val="pl-PL" w:eastAsia="pl-PL" w:bidi="ar-SA"/>
        </w:rPr>
        <w:t xml:space="preserve"> </w:t>
      </w:r>
      <w:r w:rsidR="00051C39">
        <w:rPr>
          <w:rFonts w:eastAsia="Times New Roman" w:cs="Times New Roman"/>
          <w:kern w:val="0"/>
          <w:lang w:val="pl-PL" w:eastAsia="pl-PL" w:bidi="ar-SA"/>
        </w:rPr>
        <w:t>Ośrodek Kultury w Luboniu</w:t>
      </w:r>
      <w:r w:rsidRPr="006D58EB">
        <w:rPr>
          <w:rFonts w:eastAsia="Times New Roman" w:cs="Times New Roman"/>
          <w:kern w:val="0"/>
          <w:lang w:val="pl-PL" w:eastAsia="pl-PL" w:bidi="ar-SA"/>
        </w:rPr>
        <w:t xml:space="preserve"> </w:t>
      </w:r>
    </w:p>
    <w:p w14:paraId="18F9ED0E" w14:textId="2DB36A6C"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 xml:space="preserve">Opiniowanie projektu uchwały zmieniającej uchwałę budżetową Miasta Luboń </w:t>
      </w:r>
      <w:r w:rsidRPr="006D58EB">
        <w:rPr>
          <w:rFonts w:eastAsia="Times New Roman" w:cs="Times New Roman"/>
          <w:kern w:val="0"/>
          <w:lang w:val="pl-PL" w:eastAsia="pl-PL" w:bidi="ar-SA"/>
        </w:rPr>
        <w:br/>
        <w:t>na 2026 rok</w:t>
      </w:r>
    </w:p>
    <w:p w14:paraId="24B1B5B1" w14:textId="77777777"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Opiniowanie projektu uchwały zmieniającej uchwałę w sprawie uchwalenia Wieloletniej Prognozy Finansowej Miasta Luboń na lata 2026–2045</w:t>
      </w:r>
    </w:p>
    <w:p w14:paraId="2D4260C9" w14:textId="233814BB"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Przyjęcie Protokołu nr 2</w:t>
      </w:r>
      <w:r w:rsidR="00051C39">
        <w:rPr>
          <w:rFonts w:eastAsia="Times New Roman" w:cs="Times New Roman"/>
          <w:kern w:val="0"/>
          <w:lang w:val="pl-PL" w:eastAsia="pl-PL" w:bidi="ar-SA"/>
        </w:rPr>
        <w:t>5</w:t>
      </w:r>
      <w:r w:rsidRPr="006D58EB">
        <w:rPr>
          <w:rFonts w:eastAsia="Times New Roman" w:cs="Times New Roman"/>
          <w:kern w:val="0"/>
          <w:lang w:val="pl-PL" w:eastAsia="pl-PL" w:bidi="ar-SA"/>
        </w:rPr>
        <w:t>/202</w:t>
      </w:r>
      <w:r w:rsidR="0006128C">
        <w:rPr>
          <w:rFonts w:eastAsia="Times New Roman" w:cs="Times New Roman"/>
          <w:kern w:val="0"/>
          <w:lang w:val="pl-PL" w:eastAsia="pl-PL" w:bidi="ar-SA"/>
        </w:rPr>
        <w:t>6</w:t>
      </w:r>
      <w:r w:rsidRPr="006D58EB">
        <w:rPr>
          <w:rFonts w:eastAsia="Times New Roman" w:cs="Times New Roman"/>
          <w:kern w:val="0"/>
          <w:lang w:val="pl-PL" w:eastAsia="pl-PL" w:bidi="ar-SA"/>
        </w:rPr>
        <w:t xml:space="preserve"> z dnia </w:t>
      </w:r>
      <w:r w:rsidR="00051C39">
        <w:rPr>
          <w:rFonts w:eastAsia="Times New Roman" w:cs="Times New Roman"/>
          <w:kern w:val="0"/>
          <w:lang w:val="pl-PL" w:eastAsia="pl-PL" w:bidi="ar-SA"/>
        </w:rPr>
        <w:t xml:space="preserve">22 kwietnia </w:t>
      </w:r>
      <w:r w:rsidR="00A7294D">
        <w:rPr>
          <w:rFonts w:eastAsia="Times New Roman" w:cs="Times New Roman"/>
          <w:kern w:val="0"/>
          <w:lang w:val="pl-PL" w:eastAsia="pl-PL" w:bidi="ar-SA"/>
        </w:rPr>
        <w:t>2026</w:t>
      </w:r>
      <w:r w:rsidRPr="006D58EB">
        <w:rPr>
          <w:rFonts w:eastAsia="Times New Roman" w:cs="Times New Roman"/>
          <w:kern w:val="0"/>
          <w:lang w:val="pl-PL" w:eastAsia="pl-PL" w:bidi="ar-SA"/>
        </w:rPr>
        <w:t xml:space="preserve"> r.</w:t>
      </w:r>
    </w:p>
    <w:p w14:paraId="1B6D7CE5" w14:textId="323467A6"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Wolne głosy i wnioski</w:t>
      </w:r>
    </w:p>
    <w:p w14:paraId="08A64F63" w14:textId="3E408351"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Zakończenie posiedzenia.</w:t>
      </w:r>
    </w:p>
    <w:p w14:paraId="4CDA4C70" w14:textId="77777777" w:rsidR="00E3592D" w:rsidRDefault="00E3592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0B35B9D4"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0761C7C"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F5C35EC"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5BAEB241"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2BF5E44" w14:textId="4A6963AD" w:rsidR="00E3592D" w:rsidRPr="00A91198" w:rsidRDefault="00E3592D" w:rsidP="00C22532">
      <w:pPr>
        <w:pStyle w:val="Standard"/>
        <w:tabs>
          <w:tab w:val="left" w:pos="3969"/>
        </w:tabs>
        <w:spacing w:line="360" w:lineRule="auto"/>
        <w:rPr>
          <w:rFonts w:cs="Times New Roman"/>
          <w:b/>
          <w:bCs/>
          <w:u w:val="single"/>
          <w:lang w:val="pl-PL"/>
        </w:rPr>
      </w:pPr>
      <w:r w:rsidRPr="00A91198">
        <w:rPr>
          <w:rFonts w:cs="Times New Roman"/>
          <w:b/>
          <w:bCs/>
          <w:u w:val="single"/>
          <w:lang w:val="pl-PL"/>
        </w:rPr>
        <w:lastRenderedPageBreak/>
        <w:t>Przebieg posiedzenia:</w:t>
      </w:r>
    </w:p>
    <w:p w14:paraId="52902334" w14:textId="77777777" w:rsidR="00E3592D" w:rsidRPr="00A91198" w:rsidRDefault="00E3592D" w:rsidP="00C22532">
      <w:pPr>
        <w:pStyle w:val="Standard"/>
        <w:tabs>
          <w:tab w:val="left" w:pos="3969"/>
        </w:tabs>
        <w:spacing w:line="360" w:lineRule="auto"/>
        <w:jc w:val="both"/>
        <w:rPr>
          <w:rFonts w:cs="Times New Roman"/>
          <w:lang w:val="pl-PL"/>
        </w:rPr>
      </w:pPr>
    </w:p>
    <w:p w14:paraId="7EA36D2F" w14:textId="77777777" w:rsidR="00E3592D" w:rsidRPr="00A91198" w:rsidRDefault="00E3592D" w:rsidP="00C22532">
      <w:pPr>
        <w:pStyle w:val="Standard"/>
        <w:numPr>
          <w:ilvl w:val="0"/>
          <w:numId w:val="2"/>
        </w:numPr>
        <w:tabs>
          <w:tab w:val="left" w:pos="3969"/>
        </w:tabs>
        <w:spacing w:line="360" w:lineRule="auto"/>
        <w:jc w:val="both"/>
        <w:rPr>
          <w:rFonts w:cs="Times New Roman"/>
          <w:b/>
          <w:u w:val="single"/>
          <w:lang w:val="pl-PL"/>
        </w:rPr>
      </w:pPr>
      <w:r w:rsidRPr="00A91198">
        <w:rPr>
          <w:rFonts w:cs="Times New Roman"/>
          <w:b/>
          <w:u w:val="single"/>
          <w:lang w:val="pl-PL"/>
        </w:rPr>
        <w:t>Otwarcie obrad komisji i stwierdzenie quorum.</w:t>
      </w:r>
    </w:p>
    <w:p w14:paraId="15ED69A6" w14:textId="77777777" w:rsidR="003252C2" w:rsidRDefault="003252C2" w:rsidP="00C22532">
      <w:pPr>
        <w:pStyle w:val="Standard"/>
        <w:tabs>
          <w:tab w:val="left" w:pos="3969"/>
        </w:tabs>
        <w:spacing w:line="360" w:lineRule="auto"/>
        <w:ind w:left="708"/>
        <w:jc w:val="both"/>
      </w:pPr>
    </w:p>
    <w:p w14:paraId="79968718" w14:textId="6A9CA185" w:rsidR="003252C2" w:rsidRDefault="003252C2" w:rsidP="00C22532">
      <w:pPr>
        <w:pStyle w:val="Standard"/>
        <w:tabs>
          <w:tab w:val="left" w:pos="3969"/>
        </w:tabs>
        <w:spacing w:line="360" w:lineRule="auto"/>
        <w:ind w:left="708"/>
        <w:jc w:val="both"/>
        <w:rPr>
          <w:rFonts w:cs="Times New Roman"/>
          <w:lang w:val="pl-PL"/>
        </w:rPr>
      </w:pPr>
      <w:r>
        <w:t xml:space="preserve">Obrady wspólnego posiedzenia Komisji Budżetu i Finansów oraz Komisji Sfery Społecznej rozpoczęły się o godzinie 16:00. Posiedzenie prowadzili: </w:t>
      </w:r>
      <w:bookmarkStart w:id="0" w:name="_GoBack"/>
      <w:r>
        <w:t>Przewodnicząc</w:t>
      </w:r>
      <w:bookmarkEnd w:id="0"/>
      <w:r>
        <w:t>a Komisji Budżetu i Finansów Pani Katarzyna Ekwińska oraz Przewodniczący Komisji Sfery Społecznej Pan Michał Szwacki.</w:t>
      </w:r>
    </w:p>
    <w:p w14:paraId="4EA0FD5E" w14:textId="1C3B4C80" w:rsidR="00E3592D" w:rsidRPr="00A91198" w:rsidRDefault="00E3592D" w:rsidP="00AF1E54">
      <w:pPr>
        <w:pStyle w:val="Standard"/>
        <w:tabs>
          <w:tab w:val="left" w:pos="3969"/>
        </w:tabs>
        <w:spacing w:line="360" w:lineRule="auto"/>
        <w:jc w:val="both"/>
        <w:rPr>
          <w:rFonts w:cs="Times New Roman"/>
          <w:lang w:val="pl-PL"/>
        </w:rPr>
      </w:pPr>
    </w:p>
    <w:p w14:paraId="1124DE3C" w14:textId="3D237F30"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Przeprowadzono sprawdzenie obecności.</w:t>
      </w:r>
    </w:p>
    <w:p w14:paraId="4E6E6A87" w14:textId="77777777" w:rsidR="00E3592D" w:rsidRPr="00A91198" w:rsidRDefault="00E3592D" w:rsidP="00C22532">
      <w:pPr>
        <w:pStyle w:val="Standard"/>
        <w:tabs>
          <w:tab w:val="left" w:pos="3969"/>
        </w:tabs>
        <w:spacing w:line="360" w:lineRule="auto"/>
        <w:ind w:left="1080"/>
        <w:jc w:val="both"/>
        <w:rPr>
          <w:rFonts w:cs="Times New Roman"/>
          <w:lang w:val="pl-PL"/>
        </w:rPr>
      </w:pPr>
    </w:p>
    <w:tbl>
      <w:tblPr>
        <w:tblW w:w="8079" w:type="dxa"/>
        <w:tblInd w:w="705" w:type="dxa"/>
        <w:tblCellMar>
          <w:left w:w="70" w:type="dxa"/>
          <w:right w:w="70" w:type="dxa"/>
        </w:tblCellMar>
        <w:tblLook w:val="04A0" w:firstRow="1" w:lastRow="0" w:firstColumn="1" w:lastColumn="0" w:noHBand="0" w:noVBand="1"/>
      </w:tblPr>
      <w:tblGrid>
        <w:gridCol w:w="447"/>
        <w:gridCol w:w="3663"/>
        <w:gridCol w:w="2268"/>
        <w:gridCol w:w="1701"/>
      </w:tblGrid>
      <w:tr w:rsidR="00E3592D" w:rsidRPr="00A91198" w14:paraId="2464278C" w14:textId="77777777" w:rsidTr="002E19B8">
        <w:trPr>
          <w:trHeight w:val="300"/>
        </w:trPr>
        <w:tc>
          <w:tcPr>
            <w:tcW w:w="8079" w:type="dxa"/>
            <w:gridSpan w:val="4"/>
            <w:tcBorders>
              <w:top w:val="single" w:sz="4" w:space="0" w:color="auto"/>
              <w:left w:val="single" w:sz="4" w:space="0" w:color="auto"/>
              <w:bottom w:val="single" w:sz="4" w:space="0" w:color="auto"/>
              <w:right w:val="single" w:sz="4" w:space="0" w:color="auto"/>
            </w:tcBorders>
            <w:noWrap/>
            <w:vAlign w:val="bottom"/>
          </w:tcPr>
          <w:p w14:paraId="50C4AE6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Lista Obecności</w:t>
            </w:r>
          </w:p>
        </w:tc>
      </w:tr>
      <w:tr w:rsidR="00E3592D" w:rsidRPr="00A91198" w14:paraId="10F83CFA" w14:textId="77777777" w:rsidTr="002E19B8">
        <w:trPr>
          <w:trHeight w:val="300"/>
        </w:trPr>
        <w:tc>
          <w:tcPr>
            <w:tcW w:w="447" w:type="dxa"/>
            <w:tcBorders>
              <w:top w:val="single" w:sz="4" w:space="0" w:color="auto"/>
              <w:left w:val="single" w:sz="4" w:space="0" w:color="auto"/>
              <w:bottom w:val="single" w:sz="4" w:space="0" w:color="auto"/>
              <w:right w:val="single" w:sz="4" w:space="0" w:color="auto"/>
            </w:tcBorders>
            <w:noWrap/>
            <w:vAlign w:val="bottom"/>
            <w:hideMark/>
          </w:tcPr>
          <w:p w14:paraId="314DF62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l.p.</w:t>
            </w:r>
          </w:p>
        </w:tc>
        <w:tc>
          <w:tcPr>
            <w:tcW w:w="3663" w:type="dxa"/>
            <w:tcBorders>
              <w:top w:val="single" w:sz="4" w:space="0" w:color="auto"/>
              <w:left w:val="nil"/>
              <w:bottom w:val="single" w:sz="4" w:space="0" w:color="auto"/>
              <w:right w:val="single" w:sz="4" w:space="0" w:color="auto"/>
            </w:tcBorders>
            <w:noWrap/>
            <w:vAlign w:val="bottom"/>
            <w:hideMark/>
          </w:tcPr>
          <w:p w14:paraId="16EA382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imię i nazwisko</w:t>
            </w:r>
          </w:p>
        </w:tc>
        <w:tc>
          <w:tcPr>
            <w:tcW w:w="2268" w:type="dxa"/>
            <w:tcBorders>
              <w:top w:val="single" w:sz="4" w:space="0" w:color="auto"/>
              <w:left w:val="nil"/>
              <w:bottom w:val="single" w:sz="4" w:space="0" w:color="auto"/>
              <w:right w:val="single" w:sz="4" w:space="0" w:color="auto"/>
            </w:tcBorders>
            <w:noWrap/>
            <w:vAlign w:val="bottom"/>
            <w:hideMark/>
          </w:tcPr>
          <w:p w14:paraId="3277EF4E"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stanowisko</w:t>
            </w:r>
          </w:p>
        </w:tc>
        <w:tc>
          <w:tcPr>
            <w:tcW w:w="1701" w:type="dxa"/>
            <w:tcBorders>
              <w:top w:val="single" w:sz="4" w:space="0" w:color="auto"/>
              <w:left w:val="nil"/>
              <w:bottom w:val="single" w:sz="4" w:space="0" w:color="auto"/>
              <w:right w:val="single" w:sz="4" w:space="0" w:color="auto"/>
            </w:tcBorders>
            <w:noWrap/>
            <w:vAlign w:val="bottom"/>
            <w:hideMark/>
          </w:tcPr>
          <w:p w14:paraId="3E24485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obecność</w:t>
            </w:r>
          </w:p>
        </w:tc>
      </w:tr>
      <w:tr w:rsidR="00E3592D" w:rsidRPr="00A91198" w14:paraId="64ED06B3"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1E47F09B"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1</w:t>
            </w:r>
          </w:p>
        </w:tc>
        <w:tc>
          <w:tcPr>
            <w:tcW w:w="3663" w:type="dxa"/>
            <w:tcBorders>
              <w:top w:val="nil"/>
              <w:left w:val="nil"/>
              <w:bottom w:val="single" w:sz="4" w:space="0" w:color="auto"/>
              <w:right w:val="single" w:sz="4" w:space="0" w:color="auto"/>
            </w:tcBorders>
            <w:noWrap/>
            <w:vAlign w:val="bottom"/>
            <w:hideMark/>
          </w:tcPr>
          <w:p w14:paraId="48E61D1C"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Katarzyna Ekwińska</w:t>
            </w:r>
          </w:p>
        </w:tc>
        <w:tc>
          <w:tcPr>
            <w:tcW w:w="2268" w:type="dxa"/>
            <w:tcBorders>
              <w:top w:val="nil"/>
              <w:left w:val="nil"/>
              <w:bottom w:val="single" w:sz="4" w:space="0" w:color="auto"/>
              <w:right w:val="single" w:sz="4" w:space="0" w:color="auto"/>
            </w:tcBorders>
            <w:noWrap/>
            <w:vAlign w:val="bottom"/>
            <w:hideMark/>
          </w:tcPr>
          <w:p w14:paraId="3EF79AD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przewodnicząca</w:t>
            </w:r>
          </w:p>
        </w:tc>
        <w:tc>
          <w:tcPr>
            <w:tcW w:w="1701" w:type="dxa"/>
            <w:tcBorders>
              <w:top w:val="nil"/>
              <w:left w:val="nil"/>
              <w:bottom w:val="single" w:sz="4" w:space="0" w:color="auto"/>
              <w:right w:val="single" w:sz="4" w:space="0" w:color="auto"/>
            </w:tcBorders>
            <w:noWrap/>
            <w:vAlign w:val="bottom"/>
            <w:hideMark/>
          </w:tcPr>
          <w:p w14:paraId="3BFC9BAD"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34C86D8C"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7426EC79"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2</w:t>
            </w:r>
          </w:p>
        </w:tc>
        <w:tc>
          <w:tcPr>
            <w:tcW w:w="3663" w:type="dxa"/>
            <w:tcBorders>
              <w:top w:val="nil"/>
              <w:left w:val="nil"/>
              <w:bottom w:val="single" w:sz="4" w:space="0" w:color="auto"/>
              <w:right w:val="single" w:sz="4" w:space="0" w:color="auto"/>
            </w:tcBorders>
            <w:noWrap/>
            <w:vAlign w:val="bottom"/>
            <w:hideMark/>
          </w:tcPr>
          <w:p w14:paraId="144AC9E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Monika Izabela Nawrot</w:t>
            </w:r>
          </w:p>
        </w:tc>
        <w:tc>
          <w:tcPr>
            <w:tcW w:w="2268" w:type="dxa"/>
            <w:tcBorders>
              <w:top w:val="nil"/>
              <w:left w:val="nil"/>
              <w:bottom w:val="single" w:sz="4" w:space="0" w:color="auto"/>
              <w:right w:val="single" w:sz="4" w:space="0" w:color="auto"/>
            </w:tcBorders>
            <w:noWrap/>
            <w:vAlign w:val="bottom"/>
            <w:hideMark/>
          </w:tcPr>
          <w:p w14:paraId="14317F9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wiceprzewodnicząca</w:t>
            </w:r>
          </w:p>
        </w:tc>
        <w:tc>
          <w:tcPr>
            <w:tcW w:w="1701" w:type="dxa"/>
            <w:tcBorders>
              <w:top w:val="nil"/>
              <w:left w:val="nil"/>
              <w:bottom w:val="single" w:sz="4" w:space="0" w:color="auto"/>
              <w:right w:val="single" w:sz="4" w:space="0" w:color="auto"/>
            </w:tcBorders>
            <w:noWrap/>
            <w:vAlign w:val="bottom"/>
            <w:hideMark/>
          </w:tcPr>
          <w:p w14:paraId="49F77175" w14:textId="014AAE0E"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28E963B8"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081F57C0"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3</w:t>
            </w:r>
          </w:p>
        </w:tc>
        <w:tc>
          <w:tcPr>
            <w:tcW w:w="3663" w:type="dxa"/>
            <w:tcBorders>
              <w:top w:val="nil"/>
              <w:left w:val="nil"/>
              <w:bottom w:val="single" w:sz="4" w:space="0" w:color="auto"/>
              <w:right w:val="single" w:sz="4" w:space="0" w:color="auto"/>
            </w:tcBorders>
            <w:noWrap/>
            <w:vAlign w:val="bottom"/>
            <w:hideMark/>
          </w:tcPr>
          <w:p w14:paraId="3576039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Maciej Różański</w:t>
            </w:r>
          </w:p>
        </w:tc>
        <w:tc>
          <w:tcPr>
            <w:tcW w:w="2268" w:type="dxa"/>
            <w:tcBorders>
              <w:top w:val="nil"/>
              <w:left w:val="nil"/>
              <w:bottom w:val="single" w:sz="4" w:space="0" w:color="auto"/>
              <w:right w:val="single" w:sz="4" w:space="0" w:color="auto"/>
            </w:tcBorders>
            <w:noWrap/>
            <w:vAlign w:val="bottom"/>
            <w:hideMark/>
          </w:tcPr>
          <w:p w14:paraId="0B74A375"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sekretarz</w:t>
            </w:r>
          </w:p>
        </w:tc>
        <w:tc>
          <w:tcPr>
            <w:tcW w:w="1701" w:type="dxa"/>
            <w:tcBorders>
              <w:top w:val="nil"/>
              <w:left w:val="nil"/>
              <w:bottom w:val="single" w:sz="4" w:space="0" w:color="auto"/>
              <w:right w:val="single" w:sz="4" w:space="0" w:color="auto"/>
            </w:tcBorders>
            <w:noWrap/>
            <w:vAlign w:val="bottom"/>
            <w:hideMark/>
          </w:tcPr>
          <w:p w14:paraId="14AF6CB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1BF925C9"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1CA36423"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4</w:t>
            </w:r>
          </w:p>
        </w:tc>
        <w:tc>
          <w:tcPr>
            <w:tcW w:w="3663" w:type="dxa"/>
            <w:tcBorders>
              <w:top w:val="nil"/>
              <w:left w:val="nil"/>
              <w:bottom w:val="single" w:sz="4" w:space="0" w:color="auto"/>
              <w:right w:val="single" w:sz="4" w:space="0" w:color="auto"/>
            </w:tcBorders>
            <w:noWrap/>
            <w:vAlign w:val="bottom"/>
            <w:hideMark/>
          </w:tcPr>
          <w:p w14:paraId="4345417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Karolina Monika Wilczyńska-Kąkol</w:t>
            </w:r>
          </w:p>
        </w:tc>
        <w:tc>
          <w:tcPr>
            <w:tcW w:w="2268" w:type="dxa"/>
            <w:tcBorders>
              <w:top w:val="nil"/>
              <w:left w:val="nil"/>
              <w:bottom w:val="single" w:sz="4" w:space="0" w:color="auto"/>
              <w:right w:val="single" w:sz="4" w:space="0" w:color="auto"/>
            </w:tcBorders>
            <w:noWrap/>
            <w:vAlign w:val="bottom"/>
            <w:hideMark/>
          </w:tcPr>
          <w:p w14:paraId="52ED7F9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7C45C73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0DA28B5A"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402B5388"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5</w:t>
            </w:r>
          </w:p>
        </w:tc>
        <w:tc>
          <w:tcPr>
            <w:tcW w:w="3663" w:type="dxa"/>
            <w:tcBorders>
              <w:top w:val="nil"/>
              <w:left w:val="nil"/>
              <w:bottom w:val="single" w:sz="4" w:space="0" w:color="auto"/>
              <w:right w:val="single" w:sz="4" w:space="0" w:color="auto"/>
            </w:tcBorders>
            <w:noWrap/>
            <w:vAlign w:val="bottom"/>
            <w:hideMark/>
          </w:tcPr>
          <w:p w14:paraId="59305522"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Jakub Przemysław Jelinski</w:t>
            </w:r>
          </w:p>
        </w:tc>
        <w:tc>
          <w:tcPr>
            <w:tcW w:w="2268" w:type="dxa"/>
            <w:tcBorders>
              <w:top w:val="nil"/>
              <w:left w:val="nil"/>
              <w:bottom w:val="single" w:sz="4" w:space="0" w:color="auto"/>
              <w:right w:val="single" w:sz="4" w:space="0" w:color="auto"/>
            </w:tcBorders>
            <w:noWrap/>
            <w:vAlign w:val="bottom"/>
            <w:hideMark/>
          </w:tcPr>
          <w:p w14:paraId="2E3ED331"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3B38D079" w14:textId="17C0C7C5" w:rsidR="00E3592D" w:rsidRPr="00A91198" w:rsidRDefault="00524767"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79C39F6C"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2FC8A38F"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6</w:t>
            </w:r>
          </w:p>
        </w:tc>
        <w:tc>
          <w:tcPr>
            <w:tcW w:w="3663" w:type="dxa"/>
            <w:tcBorders>
              <w:top w:val="nil"/>
              <w:left w:val="nil"/>
              <w:bottom w:val="single" w:sz="4" w:space="0" w:color="auto"/>
              <w:right w:val="single" w:sz="4" w:space="0" w:color="auto"/>
            </w:tcBorders>
            <w:noWrap/>
            <w:vAlign w:val="bottom"/>
            <w:hideMark/>
          </w:tcPr>
          <w:p w14:paraId="3F3770B4"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Teresa Zygmanowska</w:t>
            </w:r>
          </w:p>
        </w:tc>
        <w:tc>
          <w:tcPr>
            <w:tcW w:w="2268" w:type="dxa"/>
            <w:tcBorders>
              <w:top w:val="nil"/>
              <w:left w:val="nil"/>
              <w:bottom w:val="single" w:sz="4" w:space="0" w:color="auto"/>
              <w:right w:val="single" w:sz="4" w:space="0" w:color="auto"/>
            </w:tcBorders>
            <w:noWrap/>
            <w:vAlign w:val="bottom"/>
            <w:hideMark/>
          </w:tcPr>
          <w:p w14:paraId="4CEB755E"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00027809"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0B18E4BA"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60C7EE3E"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7</w:t>
            </w:r>
          </w:p>
        </w:tc>
        <w:tc>
          <w:tcPr>
            <w:tcW w:w="3663" w:type="dxa"/>
            <w:tcBorders>
              <w:top w:val="nil"/>
              <w:left w:val="nil"/>
              <w:bottom w:val="single" w:sz="4" w:space="0" w:color="auto"/>
              <w:right w:val="single" w:sz="4" w:space="0" w:color="auto"/>
            </w:tcBorders>
            <w:noWrap/>
            <w:vAlign w:val="bottom"/>
            <w:hideMark/>
          </w:tcPr>
          <w:p w14:paraId="710B9976"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Hieronim Gawelski</w:t>
            </w:r>
          </w:p>
        </w:tc>
        <w:tc>
          <w:tcPr>
            <w:tcW w:w="2268" w:type="dxa"/>
            <w:tcBorders>
              <w:top w:val="nil"/>
              <w:left w:val="nil"/>
              <w:bottom w:val="single" w:sz="4" w:space="0" w:color="auto"/>
              <w:right w:val="single" w:sz="4" w:space="0" w:color="auto"/>
            </w:tcBorders>
            <w:noWrap/>
            <w:vAlign w:val="bottom"/>
            <w:hideMark/>
          </w:tcPr>
          <w:p w14:paraId="650B3502"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79FD725A"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1CFABA63"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550B7B20"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8</w:t>
            </w:r>
          </w:p>
        </w:tc>
        <w:tc>
          <w:tcPr>
            <w:tcW w:w="3663" w:type="dxa"/>
            <w:tcBorders>
              <w:top w:val="nil"/>
              <w:left w:val="nil"/>
              <w:bottom w:val="single" w:sz="4" w:space="0" w:color="auto"/>
              <w:right w:val="single" w:sz="4" w:space="0" w:color="auto"/>
            </w:tcBorders>
            <w:noWrap/>
            <w:vAlign w:val="bottom"/>
            <w:hideMark/>
          </w:tcPr>
          <w:p w14:paraId="347F665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Konrad Dominiak</w:t>
            </w:r>
          </w:p>
        </w:tc>
        <w:tc>
          <w:tcPr>
            <w:tcW w:w="2268" w:type="dxa"/>
            <w:tcBorders>
              <w:top w:val="nil"/>
              <w:left w:val="nil"/>
              <w:bottom w:val="single" w:sz="4" w:space="0" w:color="auto"/>
              <w:right w:val="single" w:sz="4" w:space="0" w:color="auto"/>
            </w:tcBorders>
            <w:noWrap/>
            <w:vAlign w:val="bottom"/>
            <w:hideMark/>
          </w:tcPr>
          <w:p w14:paraId="16872BF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5AAF952D"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102D32" w:rsidRPr="00A91198" w14:paraId="40210D31" w14:textId="77777777" w:rsidTr="00F44552">
        <w:trPr>
          <w:trHeight w:val="300"/>
        </w:trPr>
        <w:tc>
          <w:tcPr>
            <w:tcW w:w="447" w:type="dxa"/>
            <w:tcBorders>
              <w:top w:val="nil"/>
              <w:left w:val="single" w:sz="4" w:space="0" w:color="auto"/>
              <w:bottom w:val="single" w:sz="4" w:space="0" w:color="auto"/>
              <w:right w:val="single" w:sz="4" w:space="0" w:color="auto"/>
            </w:tcBorders>
            <w:noWrap/>
            <w:vAlign w:val="bottom"/>
            <w:hideMark/>
          </w:tcPr>
          <w:p w14:paraId="1BE145FB" w14:textId="77777777" w:rsidR="00102D32" w:rsidRPr="00A91198" w:rsidRDefault="00102D32" w:rsidP="00F4455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9</w:t>
            </w:r>
          </w:p>
        </w:tc>
        <w:tc>
          <w:tcPr>
            <w:tcW w:w="3663" w:type="dxa"/>
            <w:tcBorders>
              <w:top w:val="nil"/>
              <w:left w:val="nil"/>
              <w:bottom w:val="single" w:sz="4" w:space="0" w:color="auto"/>
              <w:right w:val="single" w:sz="4" w:space="0" w:color="auto"/>
            </w:tcBorders>
            <w:noWrap/>
            <w:vAlign w:val="bottom"/>
            <w:hideMark/>
          </w:tcPr>
          <w:p w14:paraId="2C4679CA" w14:textId="77777777" w:rsidR="00102D32" w:rsidRPr="00A91198" w:rsidRDefault="00102D32" w:rsidP="00F4455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Elżbieta Zapłata-Szwedziak</w:t>
            </w:r>
          </w:p>
        </w:tc>
        <w:tc>
          <w:tcPr>
            <w:tcW w:w="2268" w:type="dxa"/>
            <w:tcBorders>
              <w:top w:val="nil"/>
              <w:left w:val="nil"/>
              <w:bottom w:val="single" w:sz="4" w:space="0" w:color="auto"/>
              <w:right w:val="single" w:sz="4" w:space="0" w:color="auto"/>
            </w:tcBorders>
            <w:noWrap/>
            <w:vAlign w:val="bottom"/>
            <w:hideMark/>
          </w:tcPr>
          <w:p w14:paraId="26BAF86D" w14:textId="77777777" w:rsidR="00102D32" w:rsidRPr="00A91198" w:rsidRDefault="00102D32" w:rsidP="00F4455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6DD9305B" w14:textId="77777777" w:rsidR="00102D32" w:rsidRPr="00A91198" w:rsidRDefault="00102D32" w:rsidP="00F4455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667CD4F1"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59CD360A" w14:textId="64C06213" w:rsidR="00E3592D" w:rsidRPr="00A91198" w:rsidRDefault="00102D32"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10</w:t>
            </w:r>
          </w:p>
        </w:tc>
        <w:tc>
          <w:tcPr>
            <w:tcW w:w="3663" w:type="dxa"/>
            <w:tcBorders>
              <w:top w:val="nil"/>
              <w:left w:val="nil"/>
              <w:bottom w:val="single" w:sz="4" w:space="0" w:color="auto"/>
              <w:right w:val="single" w:sz="4" w:space="0" w:color="auto"/>
            </w:tcBorders>
            <w:noWrap/>
            <w:vAlign w:val="bottom"/>
            <w:hideMark/>
          </w:tcPr>
          <w:p w14:paraId="309F01D0" w14:textId="2A5E1C59" w:rsidR="00E3592D" w:rsidRPr="00A91198" w:rsidRDefault="00102D32" w:rsidP="00102D32">
            <w:pPr>
              <w:tabs>
                <w:tab w:val="left" w:pos="3969"/>
              </w:tabs>
              <w:spacing w:after="0" w:line="360" w:lineRule="auto"/>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Andrzej Okupniak</w:t>
            </w:r>
          </w:p>
        </w:tc>
        <w:tc>
          <w:tcPr>
            <w:tcW w:w="2268" w:type="dxa"/>
            <w:tcBorders>
              <w:top w:val="nil"/>
              <w:left w:val="nil"/>
              <w:bottom w:val="single" w:sz="4" w:space="0" w:color="auto"/>
              <w:right w:val="single" w:sz="4" w:space="0" w:color="auto"/>
            </w:tcBorders>
            <w:noWrap/>
            <w:vAlign w:val="bottom"/>
            <w:hideMark/>
          </w:tcPr>
          <w:p w14:paraId="5F155CC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519544CA" w14:textId="798332F0" w:rsidR="00E3592D" w:rsidRPr="00A91198" w:rsidRDefault="00102D32" w:rsidP="00C22532">
            <w:pPr>
              <w:tabs>
                <w:tab w:val="left" w:pos="3969"/>
              </w:tabs>
              <w:spacing w:after="0" w:line="360" w:lineRule="auto"/>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obecny</w:t>
            </w:r>
          </w:p>
        </w:tc>
      </w:tr>
    </w:tbl>
    <w:p w14:paraId="5121FC2E" w14:textId="77777777" w:rsidR="00E3592D" w:rsidRPr="00A91198" w:rsidRDefault="00E3592D" w:rsidP="00C22532">
      <w:pPr>
        <w:pStyle w:val="Standard"/>
        <w:tabs>
          <w:tab w:val="left" w:pos="3969"/>
        </w:tabs>
        <w:spacing w:line="360" w:lineRule="auto"/>
        <w:ind w:left="1080"/>
        <w:jc w:val="both"/>
        <w:rPr>
          <w:rFonts w:cs="Times New Roman"/>
          <w:lang w:val="pl-PL"/>
        </w:rPr>
      </w:pPr>
    </w:p>
    <w:p w14:paraId="1FD4550B" w14:textId="77777777"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Stwierdzono quorum.</w:t>
      </w:r>
    </w:p>
    <w:p w14:paraId="0F37EBFC" w14:textId="303AB9A4" w:rsidR="00B9078C" w:rsidRPr="00A91198" w:rsidRDefault="00051C39" w:rsidP="00C22532">
      <w:pPr>
        <w:pStyle w:val="Standard"/>
        <w:tabs>
          <w:tab w:val="left" w:pos="3969"/>
        </w:tabs>
        <w:spacing w:line="360" w:lineRule="auto"/>
        <w:ind w:left="708"/>
        <w:jc w:val="both"/>
        <w:rPr>
          <w:rFonts w:cs="Times New Roman"/>
          <w:lang w:val="pl-PL"/>
        </w:rPr>
      </w:pPr>
      <w:r>
        <w:rPr>
          <w:rFonts w:cs="Times New Roman"/>
          <w:lang w:val="pl-PL"/>
        </w:rPr>
        <w:t>Obecni byli wszyscy członkowie</w:t>
      </w:r>
      <w:r w:rsidR="00B9078C" w:rsidRPr="00A91198">
        <w:rPr>
          <w:rFonts w:cs="Times New Roman"/>
          <w:lang w:val="pl-PL"/>
        </w:rPr>
        <w:t xml:space="preserve"> komisji</w:t>
      </w:r>
      <w:r>
        <w:rPr>
          <w:rFonts w:cs="Times New Roman"/>
          <w:lang w:val="pl-PL"/>
        </w:rPr>
        <w:t xml:space="preserve"> Budżetu i Finansów.</w:t>
      </w:r>
    </w:p>
    <w:p w14:paraId="2FCF42CA" w14:textId="77777777" w:rsidR="00E3592D" w:rsidRPr="00A91198" w:rsidRDefault="00E3592D" w:rsidP="00C22532">
      <w:pPr>
        <w:pStyle w:val="Standard"/>
        <w:tabs>
          <w:tab w:val="left" w:pos="3969"/>
        </w:tabs>
        <w:spacing w:line="360" w:lineRule="auto"/>
        <w:ind w:left="1065"/>
        <w:jc w:val="both"/>
        <w:rPr>
          <w:rFonts w:cs="Times New Roman"/>
          <w:lang w:val="pl-PL"/>
        </w:rPr>
      </w:pPr>
    </w:p>
    <w:p w14:paraId="3D421746" w14:textId="77777777"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W posiedzeniu Komisji, poza jej członkami, udział wzięli również:</w:t>
      </w:r>
    </w:p>
    <w:p w14:paraId="2B83B4BE" w14:textId="77777777" w:rsidR="00E3592D" w:rsidRPr="00A91198" w:rsidRDefault="00E3592D" w:rsidP="00C22532">
      <w:pPr>
        <w:pStyle w:val="Standard"/>
        <w:tabs>
          <w:tab w:val="left" w:pos="3969"/>
        </w:tabs>
        <w:spacing w:line="360" w:lineRule="auto"/>
        <w:ind w:firstLine="708"/>
        <w:jc w:val="both"/>
        <w:rPr>
          <w:rFonts w:cs="Times New Roman"/>
          <w:lang w:val="pl-PL"/>
        </w:rPr>
      </w:pPr>
    </w:p>
    <w:p w14:paraId="6ACD4D45" w14:textId="7B1A7EE6" w:rsidR="00A7294D" w:rsidRDefault="00051C39" w:rsidP="00C22532">
      <w:pPr>
        <w:pStyle w:val="Standard"/>
        <w:tabs>
          <w:tab w:val="left" w:pos="3969"/>
        </w:tabs>
        <w:spacing w:line="360" w:lineRule="auto"/>
        <w:ind w:firstLine="708"/>
        <w:jc w:val="both"/>
        <w:rPr>
          <w:rFonts w:cs="Times New Roman"/>
          <w:lang w:val="pl-PL"/>
        </w:rPr>
      </w:pPr>
      <w:r>
        <w:rPr>
          <w:rFonts w:cs="Times New Roman"/>
          <w:lang w:val="pl-PL"/>
        </w:rPr>
        <w:t>Regina Górniaczyk</w:t>
      </w:r>
      <w:r w:rsidR="004B79C6">
        <w:rPr>
          <w:rFonts w:cs="Times New Roman"/>
          <w:lang w:val="pl-PL"/>
        </w:rPr>
        <w:t xml:space="preserve"> – Dyrektor Ośrodka Kultury w Luboniu</w:t>
      </w:r>
    </w:p>
    <w:p w14:paraId="0832D7D4" w14:textId="1116C599" w:rsidR="00051C39" w:rsidRDefault="00051C39" w:rsidP="00C22532">
      <w:pPr>
        <w:pStyle w:val="Standard"/>
        <w:tabs>
          <w:tab w:val="left" w:pos="3969"/>
        </w:tabs>
        <w:spacing w:line="360" w:lineRule="auto"/>
        <w:ind w:firstLine="708"/>
        <w:jc w:val="both"/>
        <w:rPr>
          <w:rFonts w:cs="Times New Roman"/>
          <w:lang w:val="pl-PL"/>
        </w:rPr>
      </w:pPr>
      <w:r>
        <w:rPr>
          <w:rFonts w:cs="Times New Roman"/>
          <w:lang w:val="pl-PL"/>
        </w:rPr>
        <w:t>Małgorzata Kalinowska</w:t>
      </w:r>
      <w:r w:rsidR="004B79C6">
        <w:rPr>
          <w:rFonts w:cs="Times New Roman"/>
          <w:lang w:val="pl-PL"/>
        </w:rPr>
        <w:t xml:space="preserve"> – Księgowa Ośrodka Kultury w Luboniu</w:t>
      </w:r>
    </w:p>
    <w:p w14:paraId="1221F8EB" w14:textId="6634BABC" w:rsidR="00051C39" w:rsidRDefault="00051C39" w:rsidP="00C22532">
      <w:pPr>
        <w:pStyle w:val="Standard"/>
        <w:tabs>
          <w:tab w:val="left" w:pos="3969"/>
        </w:tabs>
        <w:spacing w:line="360" w:lineRule="auto"/>
        <w:ind w:firstLine="708"/>
        <w:jc w:val="both"/>
        <w:rPr>
          <w:rFonts w:cs="Times New Roman"/>
          <w:lang w:val="pl-PL"/>
        </w:rPr>
      </w:pPr>
      <w:r>
        <w:rPr>
          <w:rFonts w:cs="Times New Roman"/>
          <w:lang w:val="pl-PL"/>
        </w:rPr>
        <w:t>Dorota Franek – Zastępca Burmistrza Miasta Luboń</w:t>
      </w:r>
    </w:p>
    <w:p w14:paraId="4C671C71" w14:textId="22AAD849" w:rsidR="00E3592D"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Mirosław Stromczyński</w:t>
      </w:r>
      <w:r w:rsidR="0006128C">
        <w:rPr>
          <w:rFonts w:cs="Times New Roman"/>
          <w:lang w:val="pl-PL"/>
        </w:rPr>
        <w:t xml:space="preserve"> - </w:t>
      </w:r>
      <w:r w:rsidR="0006128C" w:rsidRPr="00A91198">
        <w:rPr>
          <w:rFonts w:cs="Times New Roman"/>
          <w:lang w:val="pl-PL"/>
        </w:rPr>
        <w:t>Skarbnik Miasta</w:t>
      </w:r>
    </w:p>
    <w:p w14:paraId="14A65939" w14:textId="47BB1DB7" w:rsidR="00102D32" w:rsidRPr="00102D32" w:rsidRDefault="00102D32" w:rsidP="00102D32">
      <w:pPr>
        <w:pStyle w:val="Standard"/>
        <w:numPr>
          <w:ilvl w:val="0"/>
          <w:numId w:val="2"/>
        </w:numPr>
        <w:tabs>
          <w:tab w:val="left" w:pos="3969"/>
        </w:tabs>
        <w:spacing w:line="360" w:lineRule="auto"/>
        <w:jc w:val="both"/>
        <w:rPr>
          <w:rFonts w:cs="Times New Roman"/>
          <w:b/>
          <w:u w:val="single"/>
          <w:lang w:val="pl-PL"/>
        </w:rPr>
      </w:pPr>
      <w:r w:rsidRPr="00102D32">
        <w:rPr>
          <w:rFonts w:cs="Times New Roman"/>
          <w:b/>
          <w:u w:val="single"/>
          <w:lang w:val="pl-PL"/>
        </w:rPr>
        <w:lastRenderedPageBreak/>
        <w:t xml:space="preserve">Przegląd gospodarki finansowej jednostki dotowanej z budżetu Miasta Luboń za rok 2025 </w:t>
      </w:r>
      <w:r w:rsidR="004B79C6">
        <w:rPr>
          <w:rFonts w:cs="Times New Roman"/>
          <w:b/>
          <w:u w:val="single"/>
          <w:lang w:val="pl-PL"/>
        </w:rPr>
        <w:t>–</w:t>
      </w:r>
      <w:r w:rsidRPr="00102D32">
        <w:rPr>
          <w:rFonts w:cs="Times New Roman"/>
          <w:b/>
          <w:u w:val="single"/>
          <w:lang w:val="pl-PL"/>
        </w:rPr>
        <w:t xml:space="preserve"> </w:t>
      </w:r>
      <w:r w:rsidR="004B79C6">
        <w:rPr>
          <w:rFonts w:cs="Times New Roman"/>
          <w:b/>
          <w:u w:val="single"/>
          <w:lang w:val="pl-PL"/>
        </w:rPr>
        <w:t>Ośrodek Kultury w Luboniu</w:t>
      </w:r>
      <w:r w:rsidRPr="00102D32">
        <w:rPr>
          <w:rFonts w:cs="Times New Roman"/>
          <w:b/>
          <w:u w:val="single"/>
          <w:lang w:val="pl-PL"/>
        </w:rPr>
        <w:t xml:space="preserve"> </w:t>
      </w:r>
    </w:p>
    <w:p w14:paraId="28DE0D6F" w14:textId="77777777" w:rsidR="0006128C" w:rsidRDefault="0006128C" w:rsidP="00AA7913">
      <w:pPr>
        <w:pStyle w:val="Akapitzlist"/>
        <w:rPr>
          <w:rFonts w:ascii="Times New Roman" w:hAnsi="Times New Roman" w:cs="Times New Roman"/>
          <w:b/>
          <w:bCs/>
          <w:sz w:val="24"/>
          <w:szCs w:val="24"/>
          <w:u w:val="single"/>
        </w:rPr>
      </w:pPr>
    </w:p>
    <w:p w14:paraId="68CA7497" w14:textId="445389A4" w:rsidR="004B79C6" w:rsidRDefault="004B79C6" w:rsidP="004B79C6">
      <w:pPr>
        <w:pStyle w:val="NormalnyWeb"/>
        <w:spacing w:after="0"/>
        <w:ind w:left="708"/>
        <w:jc w:val="both"/>
      </w:pPr>
      <w:r>
        <w:t xml:space="preserve">W ramach wspólnego posiedzenia Komisji Budżetu i Finansów oraz Komisji Sfery Społecznej Rady Miasta Luboń dokonano przeglądu działalności Ośrodka Kultury </w:t>
      </w:r>
      <w:r w:rsidR="001B43EE">
        <w:br/>
      </w:r>
      <w:r>
        <w:t>w Luboniu, ze szczególnym uwzględnieniem funkcjonowania jednostki, prowadzonej oferty kulturalnej, frekwencji, wykorzystania posiadanej infrastruktury, struktury przychodów i kosztów, a także podziału działalności na odpłatną i nieodpłatną.</w:t>
      </w:r>
    </w:p>
    <w:p w14:paraId="08E4C021" w14:textId="0F56FC45" w:rsidR="004B79C6" w:rsidRDefault="004B79C6" w:rsidP="004B79C6">
      <w:pPr>
        <w:pStyle w:val="NormalnyWeb"/>
        <w:spacing w:after="0"/>
        <w:ind w:left="708"/>
        <w:jc w:val="both"/>
      </w:pPr>
      <w:r>
        <w:t xml:space="preserve">Posiedzenie otworzył Przewodniczący Komisji Sfery Społecznej, radny Michał Szwacki, witając radnych obu komisji oraz przedstawicieli Ośrodka Kultury. Wskazał, że tematem posiedzenia Komisji Sfery Społecznej będzie ogólne funkcjonowanie Ośrodka Kultury. Przewodnicząca Komisji Budżetu i Finansów, radna Katarzyna Ekwińska, doprecyzowała, że ze strony Komisji Budżetu i Finansów przedmiotem posiedzenia jest przegląd gospodarki finansowej jednostki dotowanej z budżetu Miasta Luboń za 2025 rok. Zaznaczono również, że spotkanie ma charakter wyjazdowy </w:t>
      </w:r>
      <w:r w:rsidR="001B43EE">
        <w:br/>
      </w:r>
      <w:r>
        <w:t xml:space="preserve">i pozwala radnym bezpośrednio zapoznać się z warunkami lokalowymi, w jakich działa Ośrodek Kultury, a także z miejscem planowanej przyszłej inwestycji związanej </w:t>
      </w:r>
      <w:r w:rsidR="001B43EE">
        <w:br/>
      </w:r>
      <w:r>
        <w:t>z budową nowej sali.</w:t>
      </w:r>
    </w:p>
    <w:p w14:paraId="2BDC1DDA" w14:textId="25FADCAB" w:rsidR="004B79C6" w:rsidRDefault="004B79C6" w:rsidP="004B79C6">
      <w:pPr>
        <w:pStyle w:val="NormalnyWeb"/>
        <w:spacing w:after="0"/>
        <w:ind w:left="708"/>
        <w:jc w:val="both"/>
      </w:pPr>
      <w:r>
        <w:t xml:space="preserve">Informację o działalności Ośrodka Kultury przedstawiła Dyrektor Ośrodka Kultury </w:t>
      </w:r>
      <w:r w:rsidR="001B43EE">
        <w:br/>
      </w:r>
      <w:r>
        <w:t xml:space="preserve">w Luboniu Regina Górniaczyk. Na wstępie powitała radnych w dotychczasowej siedzibie Ośrodka Kultury, wskazując, że jednostka nadal funkcjonuje w starym budynku, ale wyraziła nadzieję, że w przyszłości możliwe będzie spotkanie już </w:t>
      </w:r>
      <w:r w:rsidR="001B43EE">
        <w:br/>
      </w:r>
      <w:r>
        <w:t>w nowych warunkach lokalowych. Następnie przeszła do omówienia działalności merytorycznej Ośrodka Kultury, koncentrując się na zajęciach stałych, wydarzeniach, grupach artystycznych, działaniach senioralnych, wycieczkach oraz wydarzeniach realizowanych poza siedzibą jednostki.</w:t>
      </w:r>
    </w:p>
    <w:p w14:paraId="5029C599" w14:textId="77777777" w:rsidR="004B79C6" w:rsidRDefault="004B79C6" w:rsidP="004B79C6">
      <w:pPr>
        <w:pStyle w:val="NormalnyWeb"/>
        <w:spacing w:after="0"/>
        <w:ind w:left="708"/>
        <w:jc w:val="both"/>
      </w:pPr>
      <w:r>
        <w:t>Dyrektor wskazała, że Ośrodek Kultury prowadzi szeroką ofertę zajęć cyklicznych, realizowanych w roku kulturalnym od września do czerwca. Dla dzieci organizowane są między innymi: nauka gry na gitarze, ukulele i pianinie, indywidualne zajęcia śpiewu, majsterkowanie, zajęcia matematyczne, zajęcia kreatywne, lektorat języka angielskiego, warsztaty teatralne „Mały Broadway”, spotkania szachowe oraz projekt „Młode Horyzonty”, skierowany do dzieci przedszkolnych i szkolnych. Zwrócono uwagę, że część zajęć ma charakter stały i odbywa się regularnie przez cały rok kulturalny.</w:t>
      </w:r>
    </w:p>
    <w:p w14:paraId="080E427B" w14:textId="77777777" w:rsidR="004B79C6" w:rsidRDefault="004B79C6" w:rsidP="004B79C6">
      <w:pPr>
        <w:pStyle w:val="NormalnyWeb"/>
        <w:spacing w:after="0"/>
        <w:ind w:left="708"/>
        <w:jc w:val="both"/>
      </w:pPr>
      <w:r>
        <w:t>W odniesieniu do zajęć dla dorosłych wskazano między innymi na naukę gry na gitarze, ukulele i pianinie, aerobik, zumbę, jogę, jogę dla seniorów, zajęcia „Zdrowy kręgosłup”, wykłady „Wokół sztuki” i „Wokół fotografii”, a także działania prowadzone w ramach Lubońskiego Uniwersytetu Trzeciego Wieku. Dyrektor podkreśliła również znaczenie czwartkowych spotkań dla seniorów, spotkań z filmem oraz zajęć międzypokoleniowych, takich jak pracownia ceramiczna i szydełkowanie. Wskazano, że część tych działań ma charakter bezpłatny, szczególnie w odniesieniu do aktywności senioralnych i wybranych spotkań edukacyjno-kulturalnych.</w:t>
      </w:r>
    </w:p>
    <w:p w14:paraId="2BFE26B5" w14:textId="77777777" w:rsidR="004B79C6" w:rsidRDefault="004B79C6" w:rsidP="004B79C6">
      <w:pPr>
        <w:pStyle w:val="NormalnyWeb"/>
        <w:spacing w:after="0"/>
        <w:ind w:left="708"/>
        <w:jc w:val="both"/>
      </w:pPr>
      <w:r>
        <w:lastRenderedPageBreak/>
        <w:t>Omówiono także działalność warsztatową, obejmującą między innymi warsztaty świąteczne, pieczenie pierników i mazurków, malowanie na jedwabiu, warsztaty plastyczne, malowanie na płótnie oraz zajęcia z cyklu „Poczuj się artystą”. Stałe zajęcia plastyczne dla dzieci i dorosłych prowadzone są przez plastyka dr. Dariusza Głowackiego, będącego pracownikiem Ośrodka Kultury. Efektem tych zajęć są również wystawy, wernisaże oraz katalogi prac uczestników. Dyrektor zaznaczyła, że wernisażom często towarzyszą kameralne koncerty, a autorami prac są zarówno uczestnicy zajęć prowadzonych w Ośrodku Kultury, jak i okazjonalnie artyści zewnętrzni.</w:t>
      </w:r>
    </w:p>
    <w:p w14:paraId="6AEBC9E9" w14:textId="77777777" w:rsidR="004B79C6" w:rsidRDefault="004B79C6" w:rsidP="004B79C6">
      <w:pPr>
        <w:pStyle w:val="NormalnyWeb"/>
        <w:spacing w:after="0"/>
        <w:ind w:left="708"/>
        <w:jc w:val="both"/>
      </w:pPr>
      <w:r>
        <w:t>Następnie przedstawiono działalność grup i zespołów artystycznych funkcjonujących przy Ośrodku Kultury. Wskazano, że jednostka sprawuje opiekę nad chórami, zespołami śpiewaczymi, klubami i grupami artystycznymi, w tym także nad zespołami o wieloletniej tradycji oraz nowymi inicjatywami muzycznymi. Podkreślono, że część działalności ma charakter wielopokoleniowy, ponieważ w niektórych inicjatywach uczestniczą wspólnie dzieci i rodzice. Jako przykład wskazano zespół, którego działalność rozpoczęła się od dzieci uczących się gry na ukulele, a następnie dołączyli również rodzice, którzy także chcieli grać razem z dziećmi.</w:t>
      </w:r>
    </w:p>
    <w:p w14:paraId="135EC609" w14:textId="77777777" w:rsidR="004B79C6" w:rsidRDefault="004B79C6" w:rsidP="004B79C6">
      <w:pPr>
        <w:pStyle w:val="NormalnyWeb"/>
        <w:spacing w:after="0"/>
        <w:ind w:left="708"/>
        <w:jc w:val="both"/>
      </w:pPr>
      <w:r>
        <w:t>W dalszej części Dyrektor omówiła wydarzenia organizowane przez Ośrodek Kultury. Zaznaczyła, że rok 2025 był okresem intensywnej działalności obejmującej edukację artystyczną, koncerty, wystawy, wernisaże, spektakle teatralne, spotkania tematyczne, warsztaty kulturalne i kulinarne. Wydarzenia odbywały się zarówno w siedzibie Ośrodka Kultury przy ul. Sobieskiego, jak i w przestrzeni miejskiej, w szkołach, kościołach oraz na hali LOSiR. Podkreślono, że wychodzenie z ofertą poza budynek Ośrodka wynika między innymi z ograniczeń lokalowych obecnej siedziby, ale jednocześnie pozwala docierać do mieszkańców różnych części miasta.</w:t>
      </w:r>
    </w:p>
    <w:p w14:paraId="6B83CFFD" w14:textId="571FF013" w:rsidR="004B79C6" w:rsidRDefault="004B79C6" w:rsidP="004B79C6">
      <w:pPr>
        <w:pStyle w:val="NormalnyWeb"/>
        <w:spacing w:after="0"/>
        <w:ind w:left="708"/>
        <w:jc w:val="both"/>
      </w:pPr>
      <w:r>
        <w:t xml:space="preserve">Wśród wydarzeń wymieniono między innymi spektakle teatralne realizowane we współpracy z Teatrem Muzycznym, obchody jubileuszowe jednego z chórów, nocne granie ze stowarzyszeniem miłośników gier planszowych, warsztaty wielkanocne, piernikowe, czekoladowe i pączkarskie, warsztaty teatralno-muzyczne dla dzieci </w:t>
      </w:r>
      <w:r w:rsidR="001B43EE">
        <w:br/>
      </w:r>
      <w:r>
        <w:t xml:space="preserve">i dorosłych, wykłady dla seniorów dotyczące zdrowego odżywiania oraz szkolenia </w:t>
      </w:r>
      <w:r w:rsidR="001B43EE">
        <w:br/>
      </w:r>
      <w:r>
        <w:t>z pierwszej pomocy dla seniorów. Wskazano również na uroczystości patriotyczne, koncerty, wystawy, miejskie festyny, przeglądy, konkursy i rajdy, w tym Miejski Dzień Dziecka, Mikołajki dla dzieci, kino na leżakach, przegląd zespołów śpiewaczych, turniej o Puchar Burmistrza Miasta Luboń, Luboński Przegląd Piosenki Przedszkolnej oraz rajd nordic walking im. Włodzimierza Kaczmarka.</w:t>
      </w:r>
    </w:p>
    <w:p w14:paraId="35100521" w14:textId="7F49EE94" w:rsidR="004B79C6" w:rsidRDefault="004B79C6" w:rsidP="004B79C6">
      <w:pPr>
        <w:pStyle w:val="NormalnyWeb"/>
        <w:spacing w:after="0"/>
        <w:ind w:left="708"/>
        <w:jc w:val="both"/>
      </w:pPr>
      <w:r>
        <w:t xml:space="preserve">Dyrektor poinformowała również o udziale zespołów działających przy Ośrodku Kultury w wydarzeniach poza Luboniem, w tym między innymi w koncertach, spotkaniach zespołów seniorskich, przeglądach zespołów śpiewaczych oraz wydarzeniach świątecznych. Podkreślono, że Ośrodek Kultury współpracuje również </w:t>
      </w:r>
      <w:r w:rsidR="001B43EE">
        <w:br/>
      </w:r>
      <w:r>
        <w:t>z Miastem Luboń przy wydarzeniach organizowanych przez samorząd.</w:t>
      </w:r>
    </w:p>
    <w:p w14:paraId="4D01A313" w14:textId="77777777" w:rsidR="004B79C6" w:rsidRDefault="004B79C6" w:rsidP="004B79C6">
      <w:pPr>
        <w:pStyle w:val="NormalnyWeb"/>
        <w:spacing w:after="0"/>
        <w:ind w:left="708"/>
        <w:jc w:val="both"/>
      </w:pPr>
      <w:r>
        <w:t xml:space="preserve">Osobno omówiono wycieczki szlakiem architektury przemysłowej Lubonia, organizowane przez Ośrodek Kultury od 2015 roku. Dyrektor wyjaśniła, że w 2025 roku odbyły się cztery takie wycieczki, w których uczestniczyło 60 osób. Zwróciła uwagę, że ograniczona liczba wycieczek oraz uczestników wynikała z uwarunkowań organizacyjnych, w szczególności z konieczności uzgodnień z właścicielami obiektów </w:t>
      </w:r>
      <w:r>
        <w:lastRenderedPageBreak/>
        <w:t>oraz ograniczeń dotyczących wejścia do najciekawszych miejsc, w tym ponad 300-metrowej hali magazynowej zaprojektowanej przez Hansa Poelziga. W dyskusji podkreślono, że mimo ograniczeń sama możliwość wejścia do tych obiektów ma dużą wartość edukacyjną i historyczną.</w:t>
      </w:r>
    </w:p>
    <w:p w14:paraId="0EB1FB23" w14:textId="77777777" w:rsidR="004B79C6" w:rsidRDefault="004B79C6" w:rsidP="004B79C6">
      <w:pPr>
        <w:pStyle w:val="NormalnyWeb"/>
        <w:spacing w:after="0"/>
        <w:ind w:left="708"/>
        <w:jc w:val="both"/>
      </w:pPr>
      <w:r>
        <w:t>Dyrektor poinformowała również o dużym zainteresowaniu wycieczkami kulturalnymi. W 2025 roku zorganizowano dwie takie wycieczki: do Kutnej Hory w Czechach, obejmującą między innymi zwiedzanie kaplicy czaszek, muzeum i kopalni srebra oraz miasta wpisanego na listę światowego dziedzictwa UNESCO, a także do Gdańska, gdzie uczestnicy odwiedzili między innymi Muzeum Solidarności, Westerplatte i historyczną część miasta. Podkreślono, że wycieczki cieszą się bardzo dużym zainteresowaniem mieszkańców i miejsca sprzedają się bardzo szybko. Wskazano, że nawet zwiększenie liczby wyjazdów mogłoby nie zaspokoić zainteresowania mieszkańców, natomiast ograniczeniem pozostają możliwości organizacyjne Ośrodka Kultury.</w:t>
      </w:r>
    </w:p>
    <w:p w14:paraId="4F0B0C8D" w14:textId="63E5CA1D" w:rsidR="004B79C6" w:rsidRDefault="004B79C6" w:rsidP="004B79C6">
      <w:pPr>
        <w:pStyle w:val="NormalnyWeb"/>
        <w:spacing w:after="0"/>
        <w:ind w:left="708"/>
        <w:jc w:val="both"/>
      </w:pPr>
      <w:r>
        <w:t xml:space="preserve">Następnie przedstawiono dane dotyczące frekwencji. Z informacji przekazanych przez Dyrektor oraz danych zawartych w sprawozdaniu wynika, że w zajęciach stałych tygodniowo uczestniczy około 400 osób, a rocznie w zajęciach stałych odnotowuje się około 16 000 uczestników. W imprezach plenerowych uczestniczy około 4 500 osób, </w:t>
      </w:r>
      <w:r w:rsidR="001B43EE">
        <w:br/>
      </w:r>
      <w:r>
        <w:t xml:space="preserve">w koncertach i spektaklach około 1 700 osób, w wydarzeniach organizowanych </w:t>
      </w:r>
      <w:r w:rsidR="001B43EE">
        <w:br/>
      </w:r>
      <w:r>
        <w:t xml:space="preserve">w siedzibie Ośrodka Kultury około 2 450 osób, a w wycieczkach około 175 osób. </w:t>
      </w:r>
      <w:r w:rsidR="001B43EE">
        <w:br/>
      </w:r>
      <w:r>
        <w:t xml:space="preserve">W półkoloniach zimowych i letnich uczestniczyło około 200 dzieci, w wydarzeniu „Przystanek Happy Bus” około 200 dzieci, w warsztatach tematycznych około 250 osób, w seansach filmowych 672 uczestników, w wystawach i wernisażach około 450 osób, w wykładach około 105 osób, w warsztatach podczas Wigilii Miejskiej około 300 osób, w rajdach i spartakiadach około 300 osób, w finale Wielkiej Orkiestry Świątecznej Pomocy około 250 osób, w nocnym graniu planszówkowym około 100 osób, </w:t>
      </w:r>
      <w:r w:rsidR="001B43EE">
        <w:br/>
      </w:r>
      <w:r>
        <w:t>w Przeglądzie Piosenki Przedszkolnej około 120 osób, natomiast w czwartkowych spotkaniach dla seniorów około 480 uczestników.</w:t>
      </w:r>
    </w:p>
    <w:p w14:paraId="2D687007" w14:textId="0187B220" w:rsidR="004B79C6" w:rsidRDefault="004B79C6" w:rsidP="004B79C6">
      <w:pPr>
        <w:pStyle w:val="NormalnyWeb"/>
        <w:spacing w:after="0"/>
        <w:ind w:left="708"/>
        <w:jc w:val="both"/>
      </w:pPr>
      <w:r>
        <w:t xml:space="preserve">Radny Konrad Dominiak zapytał o organizację lektoratu języka angielskiego, </w:t>
      </w:r>
      <w:r w:rsidR="001B43EE">
        <w:br/>
      </w:r>
      <w:r>
        <w:t>w szczególności o to, czy są to zajęcia odpłatne, jak wyglądają grupy oraz czy mają charakter zbliżony do korepetycji. Wyjaśniono, że w przypadku języka angielskiego prowadzący wynajmuje salę w Ośrodku Kultury i sam organizuje zajęcia, przy czym mogą to być zarówno zajęcia indywidualne, jak i zajęcia w małych grupach. Wskazano, że są to zajęcia odpłatne, prowadzone przez podmiot zewnętrzny w ramach działalności gospodarczej.</w:t>
      </w:r>
    </w:p>
    <w:p w14:paraId="50B142A3" w14:textId="77777777" w:rsidR="004B79C6" w:rsidRDefault="004B79C6" w:rsidP="004B79C6">
      <w:pPr>
        <w:pStyle w:val="NormalnyWeb"/>
        <w:spacing w:after="0"/>
        <w:ind w:left="708"/>
        <w:jc w:val="both"/>
      </w:pPr>
      <w:r>
        <w:t>Przewodnicząca Komisji Budżetu i Finansów, radna Katarzyna Ekwińska, odniosła się do sprawozdania finansowego, pytając o rozdzielenie kosztów działalności nieodpłatnej i odpłatnej. Zwróciła uwagę, że w sprawozdaniu wykazano koszty działalności nieodpłatnej oraz koszty działalności odpłatnej, prosząc o doprecyzowanie, czy działalność nieodpłatna oznacza działania, za które uczestnicy nie ponoszą opłat, natomiast działalność odpłatna obejmuje zajęcia, których koszty pokrywane są w całości lub częściowo przez uczestników. Wyjaśniono, że część kosztów pokrywana jest z wpłat uczestników, jednak nie zawsze wpływy w pełni pokrywają koszty realizacji danego działania. Jako przykład wskazano, że w przypadku niektórych warsztatów uczestnicy pokrywają materiały, natomiast inne działania nie kalkulują się finansowo, lecz są uznawane za ważne z punktu widzenia misji Ośrodka Kultury.</w:t>
      </w:r>
    </w:p>
    <w:p w14:paraId="75C8963D" w14:textId="77777777" w:rsidR="004B79C6" w:rsidRDefault="004B79C6" w:rsidP="004B79C6">
      <w:pPr>
        <w:pStyle w:val="NormalnyWeb"/>
        <w:spacing w:after="0"/>
        <w:ind w:left="708"/>
        <w:jc w:val="both"/>
      </w:pPr>
      <w:r>
        <w:lastRenderedPageBreak/>
        <w:t>W dalszej części przedstawicielka Ośrodka Kultury Małgorzata Kalinowska doprecyzowała podział działalności na nieodpłatną i odpłatną. Do działalności nieodpłatnej zaliczono między innymi wykłady „Wokół sztuki” i „Wokół fotografii”, sekcję artystyczną Lubońskiego Uniwersytetu Trzeciego Wieku, klub gier planszowych, spotkania z filmem, indywidualne konsultacje plastyczne, warsztaty teatralne „Mały Broadway”, działalność klubów i zespołów śpiewaczych oraz część imprez miejskich, w tym Miejski Dzień Dziecka, jasełka dla dzieci, przeglądy, koncerty patriotyczne i wybrane akcje sezonowe.</w:t>
      </w:r>
    </w:p>
    <w:p w14:paraId="36D65A3D" w14:textId="77777777" w:rsidR="004B79C6" w:rsidRDefault="004B79C6" w:rsidP="004B79C6">
      <w:pPr>
        <w:pStyle w:val="NormalnyWeb"/>
        <w:spacing w:after="0"/>
        <w:ind w:left="708"/>
        <w:jc w:val="both"/>
      </w:pPr>
      <w:r>
        <w:t>Do działalności odpłatnej zaliczono przede wszystkim stałe zajęcia plastyczne, prowadzone przez instruktora zatrudnionego w Ośrodku Kultury. Wskazano, że zajęcia odbywają się w kilku grupach tygodniowo, od dzieci po osoby dorosłe i seniorów. Opłata miesięczna wynosi 120 zł dla dzieci i 150 zł dla dorosłych, a zajęcia odbywają się zazwyczaj 4–5 razy w miesiącu. Wyjaśniono, że część materiałów jest zapewniana w ramach zajęć, natomiast uczestnicy mogą również korzystać z własnych, preferowanych materiałów.</w:t>
      </w:r>
    </w:p>
    <w:p w14:paraId="2B099B56" w14:textId="4DC92534" w:rsidR="004B79C6" w:rsidRDefault="004B79C6" w:rsidP="004B79C6">
      <w:pPr>
        <w:pStyle w:val="NormalnyWeb"/>
        <w:spacing w:after="0"/>
        <w:ind w:left="708"/>
        <w:jc w:val="both"/>
      </w:pPr>
      <w:r>
        <w:t xml:space="preserve">Omówiono także działalność odpłatną realizowaną w formule wynajmu sal podmiotom zewnętrznym. Dotyczy to między innymi nauki śpiewu, gry na gitarze, ukulele </w:t>
      </w:r>
      <w:r w:rsidR="001B43EE">
        <w:br/>
      </w:r>
      <w:r>
        <w:t>i pianinie, warsztatów rękodzielniczych, ceramiki, szydełkowania, zumby, jogi, zajęć „Zdrowy kręgosłup” oraz innych zajęć prowadzonych przez osoby lub podmioty zewnętrzne. Wskazano, że stawki wynajmu zależą od rodzaju i wielkości sali oraz charakteru współpracy. Podano przykładowo, że większa sala może kosztować około 50 zł za godzinę, mniejsza około 20 zł za godzinę, natomiast mała sala przeznaczona na zajęcia indywidualne około 15 zł za godzinę. Zaznaczono, że przy dłuższej, stałej współpracy warunki mogą różnić się od wynajmu jednorazowego.</w:t>
      </w:r>
    </w:p>
    <w:p w14:paraId="4ADC0589" w14:textId="77777777" w:rsidR="004B79C6" w:rsidRDefault="004B79C6" w:rsidP="004B79C6">
      <w:pPr>
        <w:pStyle w:val="NormalnyWeb"/>
        <w:spacing w:after="0"/>
        <w:ind w:left="708"/>
        <w:jc w:val="both"/>
      </w:pPr>
      <w:r>
        <w:t>Radny Konrad Dominiak dopytał, czy Ośrodek Kultury ma wpływ na cenę zajęć prowadzonych przez podmioty zewnętrzne, które wynajmują sale. Wyjaśniono, że Ośrodek Kultury udostępnia przestrzeń i pobiera opłatę za wynajem, natomiast nie kształtuje bezpośrednio cen usług oferowanych przez zewnętrznych prowadzących. Wskazano, że w takich przypadkach działa mechanizm rynkowy, a Ośrodek Kultury nie ingeruje w szczegółową politykę cenową prowadzących zajęcia.</w:t>
      </w:r>
    </w:p>
    <w:p w14:paraId="5CE1B36B" w14:textId="77777777" w:rsidR="004B79C6" w:rsidRDefault="004B79C6" w:rsidP="004B79C6">
      <w:pPr>
        <w:pStyle w:val="NormalnyWeb"/>
        <w:spacing w:after="0"/>
        <w:ind w:left="708"/>
        <w:jc w:val="both"/>
      </w:pPr>
      <w:r>
        <w:t>Na zakończenie tej części omówiono również inne formy działalności odpłatnej, w tym wybrane warsztaty, wykłady, szlak architektury przemysłowej, warsztaty kulinarne, półkolonie oraz niektóre przeglądy, w przypadku których pobierana jest akredytacja lub opłata pokrywająca część kosztów organizacyjnych. Jako przykład wskazano, że koszt tygodniowych półkolonii wynosił 380 zł, natomiast w przypadku przeglądów zespołów opłaty miały charakter częściowej partycypacji w kosztach, między innymi związanych z wyżywieniem uczestników.</w:t>
      </w:r>
    </w:p>
    <w:p w14:paraId="5CE19682" w14:textId="77777777" w:rsidR="004B79C6" w:rsidRDefault="004B79C6" w:rsidP="004B79C6">
      <w:pPr>
        <w:pStyle w:val="NormalnyWeb"/>
        <w:spacing w:after="0"/>
        <w:ind w:left="708"/>
        <w:jc w:val="both"/>
      </w:pPr>
      <w:r>
        <w:t>W drugiej części omawianego punktu kontynuowano dyskusję dotyczącą działalności odpłatnej i nieodpłatnej Ośrodka Kultury, struktury zatrudnienia, przychodów własnych, kosztów funkcjonowania jednostki, a także planowanej budowy nowej sali widowiskowo-koncertowej przy Ośrodku Kultury.</w:t>
      </w:r>
    </w:p>
    <w:p w14:paraId="5557DA68" w14:textId="77777777" w:rsidR="004B79C6" w:rsidRDefault="004B79C6" w:rsidP="004B79C6">
      <w:pPr>
        <w:pStyle w:val="NormalnyWeb"/>
        <w:spacing w:after="0"/>
        <w:ind w:left="708"/>
        <w:jc w:val="both"/>
      </w:pPr>
    </w:p>
    <w:p w14:paraId="2662B82D" w14:textId="38A522D8" w:rsidR="004B79C6" w:rsidRDefault="004B79C6" w:rsidP="004B79C6">
      <w:pPr>
        <w:pStyle w:val="NormalnyWeb"/>
        <w:spacing w:after="0"/>
        <w:ind w:left="708"/>
        <w:jc w:val="both"/>
      </w:pPr>
      <w:r>
        <w:lastRenderedPageBreak/>
        <w:t xml:space="preserve">Małgorzata Kalinowska, kontynuując wcześniejsze wyjaśnienia, wskazała, że mimo bardzo szerokiego zakresu działalności Ośrodek Kultury funkcjonuje przy ograniczonej liczbie etatów, tj. 8,25 etatu. Podkreśliła, że oprócz pracowników zatrudnionych na podstawie umów o pracę jednostka korzysta również z instruktorów zatrudnianych na podstawie umów cywilnoprawnych oraz faktur. Dotyczy to między innymi instruktorów prowadzących zajęcia dla chóru i wybranych zespołów śpiewaczych, a także przewodnika obsługującego wycieczki szlakiem architektury przemysłowej Lubonia. Zaznaczono, że część zadań realizowana jest przez pracowników Ośrodka Kultury </w:t>
      </w:r>
      <w:r w:rsidR="001B43EE">
        <w:br/>
      </w:r>
      <w:r>
        <w:t>w ramach ich zakresów czynności, w tym zajęcia plastyczne, konsultacje indywidualne, warsztaty malarskie, zajęcia „Poczuj się artystą”, wykłady „Wokół sztuki” i „Wokół fotografii”, sekcja artystyczna Lubońskiego Uniwersytetu Trzeciego Wieku, spotkania filmowe, „Młode Horyzonty”, a także półkolonie letnie i zimowe.</w:t>
      </w:r>
    </w:p>
    <w:p w14:paraId="240356CE" w14:textId="77777777" w:rsidR="004B79C6" w:rsidRDefault="004B79C6" w:rsidP="004B79C6">
      <w:pPr>
        <w:pStyle w:val="NormalnyWeb"/>
        <w:spacing w:after="0"/>
        <w:ind w:left="708"/>
        <w:jc w:val="both"/>
      </w:pPr>
      <w:r>
        <w:t>W odniesieniu do półkolonii wyjaśniono, że są one obsługiwane przez pracowników posiadających odpowiednie uprawnienia do opieki nad dziećmi. W przypadku wyjazdów z dziećmi każdorazowo uczestniczą cztery osoby pełniące funkcję opiekunów. Wskazano również, że część działań, takich jak warsztaty teatralne „Mały Broadway” czy inne zajęcia prowadzone przez zewnętrznych instruktorów, realizowana jest na podstawie faktur lub umów cywilnoprawnych.</w:t>
      </w:r>
    </w:p>
    <w:p w14:paraId="5C5E7493" w14:textId="77777777" w:rsidR="004B79C6" w:rsidRDefault="004B79C6" w:rsidP="004B79C6">
      <w:pPr>
        <w:pStyle w:val="NormalnyWeb"/>
        <w:spacing w:after="0"/>
        <w:ind w:left="708"/>
        <w:jc w:val="both"/>
      </w:pPr>
      <w:r>
        <w:t>Następnie Małgorzata Kalinowska przedstawiła informację finansową dotyczącą wykonania budżetu Ośrodka Kultury za 2025 rok. Poinformowała, że przychody jednostki wyniosły 1 757 498,04 zł, co stanowiło 98,06% zakładanego planu. W tej kwocie zawierały się między innymi przychody ze sprzedaży usług działalności podstawowej w wysokości 183 193,22 zł, obejmujące m.in. zajęcia plastyczne, wycieczki oraz szlak architektury przemysłowej. Przychody z wynajmu lokali wyniosły 89 150,00 zł. Podkreślono, że Ośrodek Kultury wykorzystuje praktycznie każdą dostępną przestrzeń, ponieważ zapotrzebowanie na wynajem sal jest bardzo duże.</w:t>
      </w:r>
    </w:p>
    <w:p w14:paraId="71C6EF43" w14:textId="77777777" w:rsidR="004B79C6" w:rsidRDefault="004B79C6" w:rsidP="004B79C6">
      <w:pPr>
        <w:pStyle w:val="NormalnyWeb"/>
        <w:spacing w:after="0"/>
        <w:ind w:left="708"/>
        <w:jc w:val="both"/>
      </w:pPr>
      <w:r>
        <w:t>Omówiono także przychody z tytułu czynszów za stały wynajem powierzchni, między innymi dla Poczty Polskiej, Orange, Netii oraz Enei S.A. Wskazano, że Poczta Polska wynajmuje ponad 60 m² powierzchni, natomiast Orange około 21 m² powierzchni w piwnicy. Zwrócono uwagę, że najem realizowany przez Orange jest dla jednostki korzystny finansowo, gdyż stawka za metr kwadratowy wynosi ponad 204 zł miesięcznie. Wspomniano również o wynajmie powierzchni poza budynkiem dla Enei S.A. Wyjaśniono, że wypracowane przez Ośrodek Kultury środki własne wyniosły prawie 400 000 zł, co stanowiło około 23% przychodów jednostki. Pozostałą część przychodów stanowiła dotacja podmiotowa na działalność bieżącą, która w 2025 roku wyniosła 1 358 712,00 zł.</w:t>
      </w:r>
    </w:p>
    <w:p w14:paraId="60F1C2A4" w14:textId="71DCDAC6" w:rsidR="004B79C6" w:rsidRDefault="004B79C6" w:rsidP="004B79C6">
      <w:pPr>
        <w:pStyle w:val="NormalnyWeb"/>
        <w:spacing w:after="0"/>
        <w:ind w:left="708"/>
        <w:jc w:val="both"/>
      </w:pPr>
      <w:r>
        <w:t xml:space="preserve">W zakresie kosztów wskazano, że koszty działalności Ośrodka Kultury wyniosły </w:t>
      </w:r>
      <w:r w:rsidR="001B43EE">
        <w:br/>
      </w:r>
      <w:r>
        <w:t xml:space="preserve">1 753 999,12 zł, co stanowiło 97,87% wykonania planu. Wśród głównych pozycji kosztowych wymieniono między innymi materiały w kwocie 56 450,97 zł, energię </w:t>
      </w:r>
      <w:r w:rsidR="001B43EE">
        <w:br/>
      </w:r>
      <w:r>
        <w:t>w kwocie 41 428,66 zł oraz usługi obce w wysokości 460 258,47 zł. Poinformowano, że jednostka zakończyła rok wynikiem dodatnim w wysokości 3 498,92 zł, który po zatwierdzeniu sprawozdania zostanie zaliczony do funduszu rezerwowego instytucji kultury.</w:t>
      </w:r>
    </w:p>
    <w:p w14:paraId="5F9272A9" w14:textId="77777777" w:rsidR="004B79C6" w:rsidRDefault="004B79C6" w:rsidP="004B79C6">
      <w:pPr>
        <w:pStyle w:val="NormalnyWeb"/>
        <w:spacing w:after="0"/>
        <w:ind w:left="708"/>
        <w:jc w:val="both"/>
      </w:pPr>
      <w:r>
        <w:t xml:space="preserve">Przedstawiono również informacje dotyczące remontów i napraw. W 2025 roku łączny koszt remontów i napraw wyniósł 9 884,87 zł, z czego 7 827,96 zł sfinansowano ze </w:t>
      </w:r>
      <w:r>
        <w:lastRenderedPageBreak/>
        <w:t>środków własnych, a 2 056,91 zł z dotacji podmiotowej. Wskazano, że były to przede wszystkim bieżące naprawy i konserwacje, w tym między innymi zakup materiałów remontowych, drobne usługi remontowe, naprawy na placu zabaw, udrażnianie rur oraz wykonanie instalacji elektrycznej związanej z włącznikiem przeciwpożarowym.</w:t>
      </w:r>
    </w:p>
    <w:p w14:paraId="5A88164B" w14:textId="40C1DD02" w:rsidR="004B79C6" w:rsidRDefault="004B79C6" w:rsidP="004B79C6">
      <w:pPr>
        <w:pStyle w:val="NormalnyWeb"/>
        <w:spacing w:after="0"/>
        <w:ind w:left="708"/>
        <w:jc w:val="both"/>
      </w:pPr>
      <w:r>
        <w:t xml:space="preserve">W nawiązaniu do wcześniejszej dyskusji dotyczącej działalności odpłatnej </w:t>
      </w:r>
      <w:r w:rsidR="001B43EE">
        <w:br/>
      </w:r>
      <w:r>
        <w:t>i nieodpłatnej Małgorzata Kalinowska poinformowała, że koszty działalności nieodpłatnej wyniosły 362 027,47 zł, natomiast na działalność odpłatną przeznaczono 114 811,70 zł. Po przedstawieniu informacji finansowych zapytano radnych, czy mają pytania do przedstawionych danych.</w:t>
      </w:r>
    </w:p>
    <w:p w14:paraId="7EA4EF66" w14:textId="3E48DB36" w:rsidR="004B79C6" w:rsidRDefault="004B79C6" w:rsidP="004B79C6">
      <w:pPr>
        <w:pStyle w:val="NormalnyWeb"/>
        <w:spacing w:after="0"/>
        <w:ind w:left="708"/>
        <w:jc w:val="both"/>
      </w:pPr>
      <w:r>
        <w:t xml:space="preserve">Radny Maciej Różański zapytał o największą imprezę organizowaną przez Ośrodek Kultury, tj. „Bibę w Lasku”, której koszt wyniósł około 96,5 tys. zł. Radny dopytał, ile osób uczestniczy w tym wydarzeniu, wskazując, że informacja ta jest istotna dla oceny skali imprezy i porównania jej z innymi wydarzeniami miejskimi, takimi jak Wigilia Miejska. W odpowiedzi wskazano, że podczas tego rodzaju wydarzeń występuje duża rotacja uczestników, a frekwencja zależy między innymi od pogody, programu artystycznego oraz liczby wydarzeń organizowanych w tym samym czasie w gminach ościennych. Burmistrz Dorota Franek zaznaczyła, że w poprzednich latach, przy atrakcyjnym programie artystycznym, plac był wypełniony mieszkańcami, </w:t>
      </w:r>
      <w:r w:rsidR="001B43EE">
        <w:br/>
      </w:r>
      <w:r>
        <w:t xml:space="preserve">a wydarzenie cieszyło się dużym zainteresowaniem. Wspomniała między innymi </w:t>
      </w:r>
      <w:r w:rsidR="001B43EE">
        <w:br/>
      </w:r>
      <w:r>
        <w:t>o występach nawiązujących do repertuaru Zbigniewa Wodeckiego oraz o planowanym występie zespołu Lombard.</w:t>
      </w:r>
    </w:p>
    <w:p w14:paraId="2DF1CD08" w14:textId="0C0E6F3A" w:rsidR="004B79C6" w:rsidRDefault="004B79C6" w:rsidP="004B79C6">
      <w:pPr>
        <w:pStyle w:val="NormalnyWeb"/>
        <w:spacing w:after="0"/>
        <w:ind w:left="708"/>
        <w:jc w:val="both"/>
      </w:pPr>
      <w:r>
        <w:t xml:space="preserve">W toku dyskusji odniesiono się również do sposobu informowania mieszkańców </w:t>
      </w:r>
      <w:r w:rsidR="001B43EE">
        <w:br/>
      </w:r>
      <w:r>
        <w:t>o wydarzeniach oraz dystrybucji wejściówek. Dyrektor Regina Górniaczyk wskazała, że w przypadku niektórych wydarzeń zainteresowanie jest bardzo duże, a wejściówki rozchodzą się w krótkim czasie. Podano przykład sytuacji, w której kolejka po wejściówki ustawiła się od rana, a ich rozdysponowanie trwało około trzech godzin. Wskazano także, że informacje publikowane są między innymi w mediach społecznościowych, w tym na Facebooku. W dyskusji pojawiła się również sugestia, aby w przypadku ważniejszych wydarzeń rozważyć dodatkowe działania promocyjne, na przykład poprzez promowanie postów w mediach społecznościowych.</w:t>
      </w:r>
    </w:p>
    <w:p w14:paraId="0F24E33A" w14:textId="77777777" w:rsidR="004B79C6" w:rsidRDefault="004B79C6" w:rsidP="004B79C6">
      <w:pPr>
        <w:pStyle w:val="NormalnyWeb"/>
        <w:spacing w:after="0"/>
        <w:ind w:left="708"/>
        <w:jc w:val="both"/>
      </w:pPr>
      <w:r>
        <w:t>Radny Łukasz Budzyński zapytał o możliwość pozyskiwania środków zewnętrznych na projekty realizowane przez Ośrodek Kultury. W odpowiedzi wyjaśniono, że w 2025 roku Ośrodek Kultury nie realizował wydarzeń kulturalnych z udziałem środków zewnętrznych, choć takie sytuacje zdarzały się w latach wcześniejszych. Wskazano natomiast, że środki zewnętrzne zostały pozyskane między innymi na projekt budowlany dotyczący planowanej nowej inwestycji.</w:t>
      </w:r>
    </w:p>
    <w:p w14:paraId="1B0A3E82" w14:textId="20CDB7EC" w:rsidR="004B79C6" w:rsidRDefault="004B79C6" w:rsidP="004B79C6">
      <w:pPr>
        <w:pStyle w:val="NormalnyWeb"/>
        <w:spacing w:after="0"/>
        <w:ind w:left="708"/>
        <w:jc w:val="both"/>
      </w:pPr>
      <w:r>
        <w:t xml:space="preserve">Radna Teresa Zygmanowska zwróciła się z prośbą, aby informacje o dystrybucji wejściówek lub ważniejszych wydarzeniach mogły być dodatkowo przekazywane do Biura Rady, tak aby radni zainteresowani uczestnictwem mieli większą szansę na zapoznanie się z ofertą Ośrodka Kultury. W odpowiedzi wskazano, że kwestia </w:t>
      </w:r>
      <w:r w:rsidR="001B43EE">
        <w:br/>
      </w:r>
      <w:r>
        <w:t>ta wymaga wyważenia, ponieważ w przypadku bardzo popularnych wydarzeń wysłanie informacji w dniu rozpoczęcia dystrybucji wejściówek może być już zbyt późne. Podkreślono również, że informacje są dostępne w kanałach promocyjnych Ośrodka Kultury, jednak nie wszyscy radni śledzą je na bieżąco.</w:t>
      </w:r>
    </w:p>
    <w:p w14:paraId="730CC64F" w14:textId="77777777" w:rsidR="004B79C6" w:rsidRDefault="004B79C6" w:rsidP="004B79C6">
      <w:pPr>
        <w:pStyle w:val="NormalnyWeb"/>
        <w:spacing w:after="0"/>
        <w:ind w:left="708"/>
        <w:jc w:val="both"/>
      </w:pPr>
    </w:p>
    <w:p w14:paraId="4C20B0AC" w14:textId="77777777" w:rsidR="004B79C6" w:rsidRDefault="004B79C6" w:rsidP="004B79C6">
      <w:pPr>
        <w:pStyle w:val="NormalnyWeb"/>
        <w:spacing w:after="0"/>
        <w:ind w:left="708"/>
        <w:jc w:val="both"/>
      </w:pPr>
      <w:r>
        <w:t>W dalszej części dyskusja przeszła do planowanej budowy nowej sali przy Ośrodku Kultury. Radna Teresa Zygmanowska zapytała, kiedy inwestycja zostanie zrealizowana. Dyrektor Regina Górniaczyk wyjaśniła, że na tym etapie sprawa nie znajduje się już bezpośrednio po stronie Ośrodka Kultury, lecz jest prowadzona przez Miasto. Wskazano, że zgodnie z posiadanymi informacjami do końca maja planowane było wyłonienie wykonawcy.</w:t>
      </w:r>
    </w:p>
    <w:p w14:paraId="6A05E2A2" w14:textId="77777777" w:rsidR="004B79C6" w:rsidRDefault="004B79C6" w:rsidP="004B79C6">
      <w:pPr>
        <w:pStyle w:val="NormalnyWeb"/>
        <w:spacing w:after="0"/>
        <w:ind w:left="708"/>
        <w:jc w:val="both"/>
      </w:pPr>
      <w:r>
        <w:t>Radny Maciej Różański zapytał, w którym miejscu dokładnie ma powstać nowy obiekt. Wyjaśniono, że nowy budynek ma zostać usytuowany na terenie zielonym znajdującym się od strony ul. Sobieskiego, czyli w przestrzeni pomiędzy obecnym budynkiem Ośrodka Kultury a ulicą. Wskazano, że projektowana część obiektu będzie zlokalizowana bliżej ul. Sobieskiego, a nowa sala widowiskowo-koncertowa zostanie połączona z dotychczasowym budynkiem łącznikiem. Dyrektor Regina Górniaczyk wyjaśniła, że łącznik ma pełnić również funkcję powierzchni wystawowej, której obecnie Ośrodkowi Kultury brakuje.</w:t>
      </w:r>
    </w:p>
    <w:p w14:paraId="34572ADD" w14:textId="77777777" w:rsidR="004B79C6" w:rsidRDefault="004B79C6" w:rsidP="004B79C6">
      <w:pPr>
        <w:pStyle w:val="NormalnyWeb"/>
        <w:spacing w:after="0"/>
        <w:ind w:left="708"/>
        <w:jc w:val="both"/>
      </w:pPr>
      <w:r>
        <w:t>Radny Maciej Różański dopytał również o aktualność dokumentacji projektowej, wskazując, że w przypadku niektórych inwestycji projekty przygotowane kilka lat wcześniej wymagają później aktualizacji lub istotnych zmian. Dyrektor wyjaśniła, że Ośrodek Kultury wnioskował do Ministerstwa Kultury o środki na projekt, a sprawa ta ma charakter stosunkowo świeży. Zaznaczono, że pozyskane środki dotyczyły projektu, natomiast środki na budowę zostały przekazane przez Miasto.</w:t>
      </w:r>
    </w:p>
    <w:p w14:paraId="138E4BC0" w14:textId="1A78C25A" w:rsidR="004B79C6" w:rsidRDefault="004B79C6" w:rsidP="004B79C6">
      <w:pPr>
        <w:pStyle w:val="NormalnyWeb"/>
        <w:spacing w:after="0"/>
        <w:ind w:left="708"/>
        <w:jc w:val="both"/>
      </w:pPr>
      <w:r>
        <w:t xml:space="preserve">Radny Łukasz Budzyński zapytał o planowane wykorzystanie nowej sali, prosząc </w:t>
      </w:r>
      <w:r w:rsidR="001B43EE">
        <w:br/>
      </w:r>
      <w:r>
        <w:t xml:space="preserve">o wskazanie, jakie wydarzenia mogłyby być tam realizowane. Dyrektor Regina Górniaczyk wyjaśniła, że obecnie Ośrodek Kultury często organizuje koncerty </w:t>
      </w:r>
      <w:r w:rsidR="001B43EE">
        <w:br/>
      </w:r>
      <w:r>
        <w:t xml:space="preserve">i wydarzenia w szkołach, kościołach oraz innych przestrzeniach miejskich, co z jednej strony pozwala docierać do mieszkańców różnych części miasta, ale z drugiej wynika </w:t>
      </w:r>
      <w:r w:rsidR="001B43EE">
        <w:br/>
      </w:r>
      <w:r>
        <w:t>z ograniczeń lokalowych. Nowa sala pozwoliłaby organizować więcej wydarzeń bezpośrednio w Ośrodku Kultury, w tym koncerty, przeglądy, występy zespołów oraz wydarzenia wymagające większej przestrzeni. Wskazano, że obecna sala pozwala na zaproszenie ograniczonej liczby wykonawców i publiczności, natomiast nowa sala ma pomieścić około 200 osób. Podkreślono, że większa przestrzeń pozwoliłaby między innymi na organizację przeglądów z udziałem większej liczby zespołów oraz wydarzeń, które obecnie z uwagi na ograniczenia lokalowe muszą być znacząco ograniczane.</w:t>
      </w:r>
    </w:p>
    <w:p w14:paraId="01C6719F" w14:textId="77777777" w:rsidR="004B79C6" w:rsidRDefault="004B79C6" w:rsidP="004B79C6">
      <w:pPr>
        <w:pStyle w:val="NormalnyWeb"/>
        <w:spacing w:after="0"/>
        <w:ind w:left="708"/>
        <w:jc w:val="both"/>
      </w:pPr>
      <w:r>
        <w:t>W dyskusji odniesiono się także do lokalizacji inwestycji. Burmistrz Dorota Franek wskazała, że pojawiały się głosy krytyczne dotyczące budowy sali w tej części miasta, jednak podkreśliła, że Miasto nie dysponuje innym odpowiednim terenem, który pozwalałby na realizację tego rodzaju inwestycji. Zwrócono uwagę, że obecna lokalizacja wynika z realnych możliwości przestrzennych i własnościowych Miasta.</w:t>
      </w:r>
    </w:p>
    <w:p w14:paraId="17A3C538" w14:textId="77777777" w:rsidR="004B79C6" w:rsidRDefault="004B79C6" w:rsidP="004B79C6">
      <w:pPr>
        <w:pStyle w:val="NormalnyWeb"/>
        <w:spacing w:after="0"/>
        <w:ind w:left="708"/>
        <w:jc w:val="both"/>
      </w:pPr>
      <w:r>
        <w:t xml:space="preserve">Radny Łukasz Budzyński zapytał, czy po wybudowaniu sali możliwe będzie biletowanie wydarzeń, czy też z uwagi na dofinansowanie obiekt przez określony czas będzie musiał być udostępniany bezpłatnie. Burmistrz Dorota Franek wyjaśniła, że warunki dofinansowania powodują konieczność bezpłatnego udostępniania nowej przestrzeni przez określony czas, prawdopodobnie przez pięć lat, choć dokładny okres wymagałby potwierdzenia. Jednocześnie wskazała, że Ośrodek Kultury będzie mógł </w:t>
      </w:r>
      <w:r>
        <w:lastRenderedPageBreak/>
        <w:t>nadal generować przychody z dotychczasowego budynku, a korzystne warunki dofinansowania i finansowania inwestycji zostały uwzględnione w kalkulacjach Miasta.</w:t>
      </w:r>
    </w:p>
    <w:p w14:paraId="0682AF40" w14:textId="77777777" w:rsidR="004B79C6" w:rsidRDefault="004B79C6" w:rsidP="004B79C6">
      <w:pPr>
        <w:pStyle w:val="NormalnyWeb"/>
        <w:spacing w:after="0"/>
        <w:ind w:left="708"/>
        <w:jc w:val="both"/>
      </w:pPr>
      <w:r>
        <w:t>Pod koniec dyskusji radny Maciej Różański powrócił do kwestii miejsc parkingowych przy planowanej sali. Wskazał, że już obecnie występują trudności z parkowaniem przy Ośrodku Kultury, a przy planowanej sali na około 170–200 osób problem ten może się nasilić. Radny zapytał, czy przepisy oraz projekt inwestycji przewidują odpowiednią liczbę miejsc parkingowych oraz gdzie konkretnie miałyby one powstać.</w:t>
      </w:r>
    </w:p>
    <w:p w14:paraId="68823774" w14:textId="25C4B0D7" w:rsidR="004B79C6" w:rsidRDefault="004B79C6" w:rsidP="004B79C6">
      <w:pPr>
        <w:pStyle w:val="NormalnyWeb"/>
        <w:spacing w:after="0"/>
        <w:ind w:left="708"/>
        <w:jc w:val="both"/>
      </w:pPr>
      <w:r>
        <w:t xml:space="preserve">W odpowiedzi wyjaśniono, że część terenu zostanie przeorganizowana, a plac zabaw ma zostać skrócony, co umożliwi wytyczenie dodatkowych miejsc postojowych. Burmistrz Dorota Franek wskazała również, że w pobliżu znajduje się parking miejski przy kościele, który może być wykorzystywany przez uczestników wydarzeń. </w:t>
      </w:r>
      <w:r w:rsidR="001B43EE">
        <w:br/>
      </w:r>
      <w:r>
        <w:t>W dyskusji pojawiła się również uwaga dotycząca potrzeby zapewnienia możliwości zatrzymania się autokarów, ponieważ zespoły uczestniczące w wydarzeniach często przyjeżdżają transportem zbiorowym.</w:t>
      </w:r>
    </w:p>
    <w:p w14:paraId="23001AB7" w14:textId="05C10026" w:rsidR="004B79C6" w:rsidRDefault="004B79C6" w:rsidP="004B79C6">
      <w:pPr>
        <w:pStyle w:val="NormalnyWeb"/>
        <w:spacing w:before="0" w:beforeAutospacing="0" w:after="0" w:afterAutospacing="0"/>
        <w:ind w:left="708"/>
        <w:jc w:val="both"/>
      </w:pPr>
      <w:r>
        <w:t xml:space="preserve">Po zakończeniu dyskusji Przewodniczący Komisji Sfery Społecznej zapytał, czy radni mają jeszcze pytania do przedstawionego punktu. Wobec braku dalszych pytań członkowie Komisji Sfery Społecznej przystąpili do spraw formalnych, w tym do głosowania nad przyjęciem wcześniejszego protokołu. Podziękowano przedstawicielom Ośrodka Kultury za przedstawione informacje oraz udział </w:t>
      </w:r>
      <w:r w:rsidR="001B43EE">
        <w:br/>
      </w:r>
      <w:r>
        <w:t>w posiedzeniu.</w:t>
      </w:r>
    </w:p>
    <w:p w14:paraId="560D9FD1" w14:textId="77777777" w:rsidR="004B79C6" w:rsidRDefault="004B79C6" w:rsidP="004B79C6">
      <w:pPr>
        <w:pStyle w:val="NormalnyWeb"/>
        <w:spacing w:before="0" w:beforeAutospacing="0" w:after="0" w:afterAutospacing="0"/>
        <w:ind w:left="708"/>
        <w:jc w:val="both"/>
      </w:pPr>
    </w:p>
    <w:p w14:paraId="63B8FDC0" w14:textId="77777777" w:rsidR="004B79C6" w:rsidRDefault="004B79C6" w:rsidP="004B79C6">
      <w:pPr>
        <w:pStyle w:val="NormalnyWeb"/>
        <w:spacing w:before="0" w:beforeAutospacing="0" w:after="0" w:afterAutospacing="0"/>
        <w:ind w:left="708"/>
        <w:jc w:val="both"/>
      </w:pPr>
    </w:p>
    <w:p w14:paraId="7E396D0A" w14:textId="77777777" w:rsidR="00472D2D" w:rsidRPr="00472D2D" w:rsidRDefault="00472D2D" w:rsidP="00B54E8C">
      <w:pPr>
        <w:pStyle w:val="Akapitzlist"/>
        <w:numPr>
          <w:ilvl w:val="0"/>
          <w:numId w:val="2"/>
        </w:numPr>
        <w:spacing w:line="276" w:lineRule="auto"/>
        <w:ind w:left="708"/>
        <w:jc w:val="both"/>
        <w:rPr>
          <w:rFonts w:ascii="Times New Roman" w:hAnsi="Times New Roman" w:cs="Times New Roman"/>
          <w:sz w:val="24"/>
          <w:szCs w:val="24"/>
        </w:rPr>
      </w:pPr>
      <w:r w:rsidRPr="00472D2D">
        <w:rPr>
          <w:rFonts w:ascii="Times New Roman" w:hAnsi="Times New Roman" w:cs="Times New Roman"/>
          <w:b/>
          <w:bCs/>
          <w:sz w:val="24"/>
          <w:szCs w:val="24"/>
          <w:u w:val="single"/>
        </w:rPr>
        <w:t>Opiniowanie projektu uchwały zmieniającej uchwałę w sprawie budżetu Miasta Luboń na 2026 rok</w:t>
      </w:r>
    </w:p>
    <w:p w14:paraId="2EFF6F09" w14:textId="23C6E7D0" w:rsidR="00920D95" w:rsidRDefault="00920D95" w:rsidP="00920D95">
      <w:pPr>
        <w:pStyle w:val="NormalnyWeb"/>
        <w:ind w:left="708"/>
        <w:jc w:val="both"/>
      </w:pPr>
      <w:r>
        <w:t>Przewodnicząc</w:t>
      </w:r>
      <w:r>
        <w:t>a</w:t>
      </w:r>
      <w:r>
        <w:t xml:space="preserve"> Komisji poinformował</w:t>
      </w:r>
      <w:r>
        <w:t>a</w:t>
      </w:r>
      <w:r>
        <w:t>, że kolejnym punktem posiedzenia jest rozpatrzenie projektu uchwały w sprawie zmiany uchwały budżetowej Miasta Luboń na 2026 rok. Następnie poprosił Skarbnika Miasta o zreferowanie projektu uchwały.</w:t>
      </w:r>
    </w:p>
    <w:p w14:paraId="56C2B80D" w14:textId="77777777" w:rsidR="00920D95" w:rsidRDefault="00920D95" w:rsidP="00920D95">
      <w:pPr>
        <w:pStyle w:val="NormalnyWeb"/>
        <w:ind w:left="708"/>
        <w:jc w:val="both"/>
      </w:pPr>
      <w:r>
        <w:t>Skarbnik Miasta, przedstawiając projekt uchwały, wskazał, że zakres proponowanych zmian nie jest tak obszerny jak przy poprzednich zmianach budżetowych. Omówienie rozpoczął od strony dochodowej budżetu.</w:t>
      </w:r>
    </w:p>
    <w:p w14:paraId="4B59B06A" w14:textId="77777777" w:rsidR="00920D95" w:rsidRPr="00920D95" w:rsidRDefault="00920D95" w:rsidP="00920D95">
      <w:pPr>
        <w:pStyle w:val="NormalnyWeb"/>
        <w:ind w:left="708"/>
        <w:jc w:val="both"/>
        <w:rPr>
          <w:b/>
        </w:rPr>
      </w:pPr>
      <w:r w:rsidRPr="00920D95">
        <w:rPr>
          <w:b/>
        </w:rPr>
        <w:t>Dochody</w:t>
      </w:r>
    </w:p>
    <w:p w14:paraId="6907216A" w14:textId="20B7E3BE" w:rsidR="00920D95" w:rsidRDefault="00920D95" w:rsidP="00920D95">
      <w:pPr>
        <w:pStyle w:val="NormalnyWeb"/>
        <w:ind w:left="708"/>
        <w:jc w:val="both"/>
      </w:pPr>
      <w:r>
        <w:t xml:space="preserve">Skarbnik poinformował, że dochody budżetu Miasta Luboń zwiększa się łącznie </w:t>
      </w:r>
      <w:r>
        <w:br/>
      </w:r>
      <w:r>
        <w:t>o kwotę 430.367,28 zł, do kwoty 238.434.138,56 zł.</w:t>
      </w:r>
    </w:p>
    <w:p w14:paraId="163C6566" w14:textId="77777777" w:rsidR="00920D95" w:rsidRDefault="00920D95" w:rsidP="00920D95">
      <w:pPr>
        <w:pStyle w:val="NormalnyWeb"/>
        <w:ind w:left="708"/>
        <w:jc w:val="both"/>
      </w:pPr>
      <w:r>
        <w:t>W pierwszej kolejności wskazał na wprowadzenie do budżetu dotacji celowej z budżetu państwa w kwocie 7.872,00 zł, przeznaczonej na realizację porozumienia w sprawie utrzymania grobów i cmentarzy wojennych.</w:t>
      </w:r>
    </w:p>
    <w:p w14:paraId="01851988" w14:textId="79197357" w:rsidR="00920D95" w:rsidRDefault="00920D95" w:rsidP="00920D95">
      <w:pPr>
        <w:pStyle w:val="NormalnyWeb"/>
        <w:ind w:left="708"/>
        <w:jc w:val="both"/>
      </w:pPr>
      <w:r>
        <w:t xml:space="preserve">Następnie Skarbnik omówił środki z dotacji celowych przeznaczonych na zadania </w:t>
      </w:r>
      <w:r>
        <w:br/>
      </w:r>
      <w:r>
        <w:t xml:space="preserve">z zakresu ochrony ludności i obrony cywilnej. W tym zakresie do budżetu wprowadza się łącznie kwotę 447.597,00 zł, w tym 14.290,00 zł na zadania bieżące oraz </w:t>
      </w:r>
      <w:r>
        <w:br/>
      </w:r>
      <w:r>
        <w:t xml:space="preserve">433.307,00 zł na realizację inwestycji i zakupów inwestycyjnych. Środki te są związane </w:t>
      </w:r>
      <w:r>
        <w:br/>
      </w:r>
      <w:r>
        <w:t>z Programem Ochrony Ludności i Obrony Cywilnej na lata 2025–2026.</w:t>
      </w:r>
    </w:p>
    <w:p w14:paraId="7C0C4A2B" w14:textId="77777777" w:rsidR="00920D95" w:rsidRDefault="00920D95" w:rsidP="00920D95">
      <w:pPr>
        <w:pStyle w:val="NormalnyWeb"/>
        <w:ind w:left="708"/>
        <w:jc w:val="both"/>
      </w:pPr>
      <w:r>
        <w:lastRenderedPageBreak/>
        <w:t>W dalszej części wypowiedzi Skarbnik poinformował, że po stronie dochodowej korygowane są środki wcześniej zaplanowane w ramach Krajowego Planu Odbudowy, dotyczące realizacji zadania „Szkoła jutr@ II”. Korekta polega na zmniejszeniu dochodów o 2.000,00 zł, odpowiednio do faktycznego poziomu środków przewidzianych do wykorzystania.</w:t>
      </w:r>
    </w:p>
    <w:p w14:paraId="7F4B19DA" w14:textId="606AD66D" w:rsidR="00920D95" w:rsidRDefault="00920D95" w:rsidP="00920D95">
      <w:pPr>
        <w:pStyle w:val="NormalnyWeb"/>
        <w:ind w:left="708"/>
        <w:jc w:val="both"/>
      </w:pPr>
      <w:r>
        <w:t xml:space="preserve">Skarbnik wskazał również na zwiększenie dochodów o kwotę 2.500,00 zł z tytułu wpływów z rozliczeń i zwrotów z lat ubiegłych, dotyczących usług opiekuńczych </w:t>
      </w:r>
      <w:r>
        <w:br/>
      </w:r>
      <w:r>
        <w:t>i specjalistycznych usług opiekuńczych.</w:t>
      </w:r>
    </w:p>
    <w:p w14:paraId="4A9DF087" w14:textId="4DEA5AC8" w:rsidR="00920D95" w:rsidRDefault="00920D95" w:rsidP="00920D95">
      <w:pPr>
        <w:pStyle w:val="NormalnyWeb"/>
        <w:ind w:left="708"/>
        <w:jc w:val="both"/>
      </w:pPr>
      <w:r>
        <w:t xml:space="preserve">Następnie omówił korektę środków zaplanowanych pierwotnie z Funduszu Pomocy, przeznaczonych na dofinansowanie świadczeń rodzinnych dla obywateli Ukrainy. </w:t>
      </w:r>
      <w:r>
        <w:br/>
      </w:r>
      <w:r>
        <w:t xml:space="preserve">W tym zakresie plan dochodów zmniejsza się o kwotę 25.601,72 zł. Skarbnik wyjaśnił, że zmiana ta, podobnie jak w poprzednim miesiącu, wynika ze zmiany przepisów </w:t>
      </w:r>
      <w:r>
        <w:br/>
      </w:r>
      <w:r>
        <w:t xml:space="preserve">i stopniowego wygaszania szczególnych rozwiązań przewidzianych w ustawie </w:t>
      </w:r>
      <w:r>
        <w:br/>
      </w:r>
      <w:r>
        <w:t>o pomocy obywatelom Ukrainy. W miejsce dotychczasowych rozwiązań wprowadzane są ogólne rozwiązania systemowe dotyczące wsparcia cudzoziemców.</w:t>
      </w:r>
    </w:p>
    <w:p w14:paraId="209E554B" w14:textId="77777777" w:rsidR="00920D95" w:rsidRPr="00920D95" w:rsidRDefault="00920D95" w:rsidP="00920D95">
      <w:pPr>
        <w:pStyle w:val="NormalnyWeb"/>
        <w:ind w:left="708"/>
        <w:jc w:val="both"/>
        <w:rPr>
          <w:b/>
        </w:rPr>
      </w:pPr>
      <w:r w:rsidRPr="00920D95">
        <w:rPr>
          <w:b/>
        </w:rPr>
        <w:t>Wydatki</w:t>
      </w:r>
    </w:p>
    <w:p w14:paraId="6C4D3AB9" w14:textId="32A98984" w:rsidR="00920D95" w:rsidRDefault="00920D95" w:rsidP="00920D95">
      <w:pPr>
        <w:pStyle w:val="NormalnyWeb"/>
        <w:ind w:left="708"/>
        <w:jc w:val="both"/>
      </w:pPr>
      <w:r>
        <w:t xml:space="preserve">Po omówieniu strony dochodowej Skarbnik przeszedł do przedstawienia zmian po stronie wydatkowej budżetu. Poinformował, że wydatki budżetu zwiększa się łącznie </w:t>
      </w:r>
      <w:r>
        <w:br/>
      </w:r>
      <w:r>
        <w:t>o kwotę 432.537,28 zł, do kwoty 261.605.172,43 zł.</w:t>
      </w:r>
    </w:p>
    <w:p w14:paraId="5317F7D4" w14:textId="77777777" w:rsidR="00920D95" w:rsidRDefault="00920D95" w:rsidP="00920D95">
      <w:pPr>
        <w:pStyle w:val="NormalnyWeb"/>
        <w:ind w:left="708"/>
        <w:jc w:val="both"/>
      </w:pPr>
      <w:r>
        <w:t>W pierwszej kolejności wskazał na zwiększenie o kwotę 30.000,00 zł środków przeznaczonych na projekt „Poznaj historię”. Wyjaśnił, że efekty tego projektu są już widoczne w przestrzeni miejskiej, między innymi w formie tabliczek informacyjnych.</w:t>
      </w:r>
    </w:p>
    <w:p w14:paraId="510EA339" w14:textId="77777777" w:rsidR="00920D95" w:rsidRDefault="00920D95" w:rsidP="00920D95">
      <w:pPr>
        <w:pStyle w:val="NormalnyWeb"/>
        <w:ind w:left="708"/>
        <w:jc w:val="both"/>
      </w:pPr>
      <w:r>
        <w:t>W dziale dotyczącym gospodarki mieszkaniowej Skarbnik omówił zmiany w planie Biura Majątku Komunalnego. Poinformował, że z rozdziału dotyczącego gospodarowania mieszkaniowym zasobem gminy zmniejsza się wydatki o kwotę 5.000,00 zł. Środki te przenosi się częściowo do rozdziału dotyczącego zakładów gospodarki mieszkaniowej, gdzie wydatki zwiększa się o 2.000,00 zł, oraz do rozdziału dotyczącego urzędów gmin, gdzie wydatki zwiększa się o 3.000,00 zł. Środki te mają zostać przeznaczone na szkolenia pracowników Biura Majątku Komunalnego.</w:t>
      </w:r>
    </w:p>
    <w:p w14:paraId="2F4373A5" w14:textId="77777777" w:rsidR="00920D95" w:rsidRDefault="00920D95" w:rsidP="00920D95">
      <w:pPr>
        <w:pStyle w:val="NormalnyWeb"/>
        <w:ind w:left="708"/>
        <w:jc w:val="both"/>
      </w:pPr>
      <w:r>
        <w:t>Następnie Skarbnik wskazał, że po stronie wydatkowej wprowadza się środki wynikające z dotacji omówionej wcześniej po stronie dochodowej, czyli kwotę 7.872,00 zł na realizację porozumienia w sprawie utrzymania grobów i cmentarzy wojennych.</w:t>
      </w:r>
    </w:p>
    <w:p w14:paraId="3D40C1B4" w14:textId="77777777" w:rsidR="00920D95" w:rsidRDefault="00920D95" w:rsidP="00920D95">
      <w:pPr>
        <w:pStyle w:val="NormalnyWeb"/>
        <w:ind w:left="708"/>
        <w:jc w:val="both"/>
      </w:pPr>
      <w:r>
        <w:t>W dalszej części Skarbnik omówił środki z programu ochrony ludności i obrony cywilnej. Wydatki w tym zakresie zwiększa się łącznie o 447.597,00 zł, w tym 14.290,00 zł jako wydatki bieżące oraz 433.307,00 zł jako wydatki majątkowe. Środki majątkowe przeznaczone są na zakup i montaż agregatów prądotwórczych na potrzeby zasilania awaryjnego budynków Ośrodka Kultury, Miejskiego Ośrodka Pomocy Społecznej oraz Szkoły Podstawowej nr 2. Po zmianach plan na to zadanie wynosi 482.160,00 zł.</w:t>
      </w:r>
    </w:p>
    <w:p w14:paraId="4764B6E8" w14:textId="77777777" w:rsidR="00920D95" w:rsidRDefault="00920D95" w:rsidP="00920D95">
      <w:pPr>
        <w:pStyle w:val="NormalnyWeb"/>
        <w:ind w:left="708"/>
        <w:jc w:val="both"/>
      </w:pPr>
      <w:r>
        <w:t xml:space="preserve">Skarbnik poinformował także o zwiększeniu wydatków o kwotę 1.200,00 zł w dziale bezpieczeństwo publiczne i ochrona przeciwpożarowa, z przeznaczeniem na zakup </w:t>
      </w:r>
      <w:r>
        <w:lastRenderedPageBreak/>
        <w:t>zapasowych elektrod do urządzeń AED. Jednocześnie w dziale ochrona zdrowia dokonuje się zmniejszenia wydatków o tę samą kwotę, tj. 1.200,00 zł.</w:t>
      </w:r>
    </w:p>
    <w:p w14:paraId="40343812" w14:textId="77777777" w:rsidR="00920D95" w:rsidRDefault="00920D95" w:rsidP="00920D95">
      <w:pPr>
        <w:pStyle w:val="NormalnyWeb"/>
        <w:ind w:left="708"/>
        <w:jc w:val="both"/>
      </w:pPr>
      <w:r>
        <w:t>W dziale oświata i wychowanie Skarbnik wskazał na korekty dotyczące programu „Szkoła jutr@ II”. Zmniejszenie wydatków na program wynosi 2.000,00 zł, w tym po 1.000,00 zł w odniesieniu do Szkoły Podstawowej nr 2 oraz Szkoły Podstawowej nr 4. Ponadto w ramach działu oświata dokonuje się przesunięcia środków na wynagrodzenia w kwocie 12.190,00 zł. Zmiana ta jest związana ze zmianą liczby dzieci objętych specjalną organizacją nauki i metod pracy. Wydatki w rozdziale dotyczącym szkół podstawowych zmniejsza się o 12.190,00 zł, natomiast w rozdziale dotyczącym realizacji zadań wymagających stosowania specjalnej organizacji nauki zwiększa się je o tę samą kwotę.</w:t>
      </w:r>
    </w:p>
    <w:p w14:paraId="7CB330FA" w14:textId="77777777" w:rsidR="00920D95" w:rsidRDefault="00920D95" w:rsidP="00920D95">
      <w:pPr>
        <w:pStyle w:val="NormalnyWeb"/>
        <w:ind w:left="708"/>
        <w:jc w:val="both"/>
      </w:pPr>
      <w:r>
        <w:t>W dziale pomoc społeczna zwiększa się wydatki o kwotę 2.500,00 zł. Zmiana ta odpowiada dochodom z tytułu zwrotów z lat ubiegłych i dotyczy usług opiekuńczych oraz specjalistycznych usług opiekuńczych.</w:t>
      </w:r>
    </w:p>
    <w:p w14:paraId="7B7E7652" w14:textId="77777777" w:rsidR="00920D95" w:rsidRDefault="00920D95" w:rsidP="00920D95">
      <w:pPr>
        <w:pStyle w:val="NormalnyWeb"/>
        <w:ind w:left="708"/>
        <w:jc w:val="both"/>
      </w:pPr>
      <w:r>
        <w:t>W dziale rodzina dokonuje się zmniejszenia wydatków o kwotę 25.601,72 zł w związku ze zmniejszeniem finansowania z Funduszu Pomocy, dotyczącego świadczeń rodzinnych dla obywateli Ukrainy. Skarbnik wyjaśnił, że jest to konsekwencja zmiany systemowej dotyczącej wsparcia cudzoziemców.</w:t>
      </w:r>
    </w:p>
    <w:p w14:paraId="1341E5BC" w14:textId="77777777" w:rsidR="00920D95" w:rsidRDefault="00920D95" w:rsidP="00920D95">
      <w:pPr>
        <w:pStyle w:val="NormalnyWeb"/>
        <w:ind w:left="708"/>
        <w:jc w:val="both"/>
      </w:pPr>
      <w:r>
        <w:t>W dziale gospodarka komunalna i ochrona środowiska zwiększa się wydatki o kwotę 2.170,00 zł, z przeznaczeniem na zadanie dotyczące utrzymania zieleni, określane jako „zielona wizytówka urzędu”.</w:t>
      </w:r>
    </w:p>
    <w:p w14:paraId="2C219420" w14:textId="75EE0E43" w:rsidR="00920D95" w:rsidRDefault="00920D95" w:rsidP="00920D95">
      <w:pPr>
        <w:pStyle w:val="NormalnyWeb"/>
        <w:ind w:left="708"/>
        <w:jc w:val="both"/>
      </w:pPr>
      <w:r>
        <w:t xml:space="preserve">W dziale kultura i ochrona dziedzictwa narodowego dokonuje się przeniesienia środków między grupami wydatków. Zwiększa się wydatki statutowe o kwotę 15.000,00 zł, </w:t>
      </w:r>
      <w:r>
        <w:br/>
      </w:r>
      <w:r>
        <w:t xml:space="preserve">a jednocześnie zmniejsza się wydatki na wynagrodzenia i składki od nich naliczane </w:t>
      </w:r>
      <w:r>
        <w:br/>
      </w:r>
      <w:r>
        <w:t>o kwotę 15.000,00 zł.</w:t>
      </w:r>
    </w:p>
    <w:p w14:paraId="6AA6F769" w14:textId="48A607AA" w:rsidR="00920D95" w:rsidRDefault="00920D95" w:rsidP="00920D95">
      <w:pPr>
        <w:pStyle w:val="NormalnyWeb"/>
        <w:ind w:left="708"/>
        <w:jc w:val="both"/>
      </w:pPr>
      <w:r>
        <w:t xml:space="preserve">W dziale kultura fizyczna również dokonuje się przesunięć między grupami wydatków. Wydatki bieżące zmniejsza się o 12.300,00 zł, natomiast wydatki majątkowe zwiększa się o 12.300,00 zł. Środki te przeznacza się na zadanie pod nazwą „Budowa Parku Linowego na terenach zielonych”. Po zmianie plan na to zadanie wynosi 62.300,00 zł. Jednocześnie w tym dziale przesuwa się środki w ramach wydatków bieżących, zwiększając wydatki na wynagrodzenia i składki od nich naliczane o 14.148,00 zł, </w:t>
      </w:r>
      <w:r>
        <w:br/>
      </w:r>
      <w:r>
        <w:t>w związku z obsługą zamykania i otwierania placów zabaw i boisk.</w:t>
      </w:r>
    </w:p>
    <w:p w14:paraId="004D60E2" w14:textId="77777777" w:rsidR="00920D95" w:rsidRPr="00920D95" w:rsidRDefault="00920D95" w:rsidP="00920D95">
      <w:pPr>
        <w:pStyle w:val="NormalnyWeb"/>
        <w:ind w:left="708"/>
        <w:jc w:val="both"/>
        <w:rPr>
          <w:b/>
        </w:rPr>
      </w:pPr>
      <w:r w:rsidRPr="00920D95">
        <w:rPr>
          <w:b/>
        </w:rPr>
        <w:t>Deficyt i przychody</w:t>
      </w:r>
    </w:p>
    <w:p w14:paraId="6011B980" w14:textId="08B7DCE4" w:rsidR="00920D95" w:rsidRDefault="00920D95" w:rsidP="00920D95">
      <w:pPr>
        <w:pStyle w:val="NormalnyWeb"/>
        <w:ind w:left="708"/>
        <w:jc w:val="both"/>
      </w:pPr>
      <w:r>
        <w:t xml:space="preserve">Skarbnik wyjaśnił, że przedstawione zmiany w projekcie uchwały powodują zwiększenie planowanych przychodów o kwotę 2.170,00 zł. Środki te pochodzą </w:t>
      </w:r>
      <w:r>
        <w:br/>
      </w:r>
      <w:r>
        <w:t>z wolnych środków, o których mowa w ustawie o finansach publicznych. Po zmianach łączna kwota planowanych przychodów budżetu wynosi 29.050.922,40 zł.</w:t>
      </w:r>
    </w:p>
    <w:p w14:paraId="42A5562E" w14:textId="2A8A531D" w:rsidR="00920D95" w:rsidRDefault="00920D95" w:rsidP="00920D95">
      <w:pPr>
        <w:pStyle w:val="NormalnyWeb"/>
        <w:ind w:left="708"/>
        <w:jc w:val="both"/>
      </w:pPr>
      <w:r>
        <w:t xml:space="preserve">Skarbnik wskazał także, że po zmianach deficyt budżetu wynosi 23.171.033,87 zł </w:t>
      </w:r>
      <w:r>
        <w:br/>
      </w:r>
      <w:r>
        <w:t xml:space="preserve">i zostanie sfinansowany przychodami wskazanymi w uchwale budżetowej, w tym przychodami z tytułu kredytów i pożyczek, środkami niewykorzystanymi na rachunku </w:t>
      </w:r>
      <w:r>
        <w:lastRenderedPageBreak/>
        <w:t xml:space="preserve">bieżącym budżetu, środkami pochodzącymi z rozliczeń projektów finansowanych </w:t>
      </w:r>
      <w:r>
        <w:br/>
      </w:r>
      <w:r>
        <w:t>z udziałem środków zewnętrznych oraz wolnymi środkami.</w:t>
      </w:r>
    </w:p>
    <w:p w14:paraId="6F6B8C66" w14:textId="77777777" w:rsidR="00920D95" w:rsidRPr="00920D95" w:rsidRDefault="00920D95" w:rsidP="00920D95">
      <w:pPr>
        <w:pStyle w:val="NormalnyWeb"/>
        <w:ind w:left="708"/>
        <w:jc w:val="both"/>
        <w:rPr>
          <w:b/>
        </w:rPr>
      </w:pPr>
      <w:r w:rsidRPr="00920D95">
        <w:rPr>
          <w:b/>
        </w:rPr>
        <w:t>Autopoprawki</w:t>
      </w:r>
    </w:p>
    <w:p w14:paraId="7ADB1F59" w14:textId="77777777" w:rsidR="00920D95" w:rsidRDefault="00920D95" w:rsidP="00920D95">
      <w:pPr>
        <w:pStyle w:val="NormalnyWeb"/>
        <w:ind w:left="708"/>
        <w:jc w:val="both"/>
      </w:pPr>
      <w:r>
        <w:t>Następnie Skarbnik omówił autopoprawki przekazane radnym w dniu posiedzenia.</w:t>
      </w:r>
    </w:p>
    <w:p w14:paraId="368DAF50" w14:textId="77777777" w:rsidR="00920D95" w:rsidRDefault="00920D95" w:rsidP="00920D95">
      <w:pPr>
        <w:pStyle w:val="NormalnyWeb"/>
        <w:ind w:left="708"/>
        <w:jc w:val="both"/>
      </w:pPr>
      <w:r>
        <w:t>W pierwszej kolejności poinformował, że autopoprawki po stronie dochodowej są związane z rozstrzygnięciem przetargu i podpisaniem umowy na budowę ulicy Parkowej. Wartość podpisanej umowy okazała się niższa niż kwota wcześniej planowana. W związku z tym zmniejszeniu ulegają nie tylko całkowite koszty realizacji zadania, ale również kwota dotacji, która jest obliczana procentowo w relacji do wartości inwestycji.</w:t>
      </w:r>
    </w:p>
    <w:p w14:paraId="20B5D3C2" w14:textId="77777777" w:rsidR="00920D95" w:rsidRDefault="00920D95" w:rsidP="00920D95">
      <w:pPr>
        <w:pStyle w:val="NormalnyWeb"/>
        <w:ind w:left="708"/>
        <w:jc w:val="both"/>
      </w:pPr>
      <w:r>
        <w:t>Skarbnik wskazał, że zmiany dotyczą trzech rozdziałów klasyfikacji budżetowej związanych z tą inwestycją, w tym części drogowej, części dotyczącej gospodarki ściekowej oraz części dotyczącej oświetlenia. W przypadku części oświetleniowej zwiększa się wydatki w związku z koniecznością aktualizacji kosztów i realizacji prac.</w:t>
      </w:r>
    </w:p>
    <w:p w14:paraId="0A33241F" w14:textId="77777777" w:rsidR="00920D95" w:rsidRDefault="00920D95" w:rsidP="00920D95">
      <w:pPr>
        <w:pStyle w:val="NormalnyWeb"/>
        <w:ind w:left="708"/>
        <w:jc w:val="both"/>
      </w:pPr>
      <w:r>
        <w:t>Następnie Skarbnik poinformował, że w dziale 852, w rozdziale dotyczącym pomocy dla cudzoziemców, wprowadza się środki z dotacji celowej z budżetu państwa w wysokości 28.680,00 zł. Środki te są przeznaczone na przyznawanie i wypłacanie zasiłków cudzoziemcom na podstawie przepisów dotyczących udzielania pomocy cudzoziemcom objętym ochroną na terytorium Rzeczypospolitej Polskiej. Skarbnik podkreślił, że jest to konsekwencja zmiany systemowej, w ramach której zmniejszane są środki dotyczące Funduszu Pomocy, natomiast zwiększane są środki w rozdziale dotyczącym pomocy dla cudzoziemców.</w:t>
      </w:r>
    </w:p>
    <w:p w14:paraId="66FD5F40" w14:textId="77777777" w:rsidR="00920D95" w:rsidRDefault="00920D95" w:rsidP="00920D95">
      <w:pPr>
        <w:pStyle w:val="NormalnyWeb"/>
        <w:ind w:left="708"/>
        <w:jc w:val="both"/>
      </w:pPr>
    </w:p>
    <w:p w14:paraId="213BF79D" w14:textId="77777777" w:rsidR="00920D95" w:rsidRDefault="00920D95" w:rsidP="00920D95">
      <w:pPr>
        <w:pStyle w:val="NormalnyWeb"/>
        <w:ind w:left="708"/>
        <w:jc w:val="both"/>
      </w:pPr>
      <w:r>
        <w:t>Po stronie wydatkowej autopoprawki są adekwatne do zmian po stronie dochodowej. Skarbnik wskazał, że zmniejszane są wydatki inwestycyjne dotyczące budowy ulicy Parkowej z przyczyn omówionych wcześniej. Zwiększane są natomiast środki na pomoc dla cudzoziemców oraz na pomoc materialną dla uczniów o charakterze socjalnym.</w:t>
      </w:r>
    </w:p>
    <w:p w14:paraId="00329ECC" w14:textId="77777777" w:rsidR="00920D95" w:rsidRDefault="00920D95" w:rsidP="00920D95">
      <w:pPr>
        <w:pStyle w:val="NormalnyWeb"/>
        <w:ind w:left="708"/>
        <w:jc w:val="both"/>
      </w:pPr>
      <w:r>
        <w:t>Ostatnia zmiana przedstawiona w autopoprawce dotyczyła zwiększenia środków na zakup akcji lub udziałów przeznaczonych dla spółki LOSiR o kwotę 250.000,00 zł.</w:t>
      </w:r>
    </w:p>
    <w:p w14:paraId="4F6360D2" w14:textId="77777777" w:rsidR="00920D95" w:rsidRDefault="00920D95" w:rsidP="00920D95">
      <w:pPr>
        <w:pStyle w:val="NormalnyWeb"/>
        <w:ind w:left="708"/>
        <w:jc w:val="both"/>
      </w:pPr>
      <w:r>
        <w:t>Skarbnik podsumował, że wszystkie zmiany wynikające z autopoprawek powodują zwiększenie deficytu o 188.951,28 zł. Deficyt ten zostanie sfinansowany przychodami z wolnych środków.</w:t>
      </w:r>
    </w:p>
    <w:p w14:paraId="5FEABCEB" w14:textId="77777777" w:rsidR="00920D95" w:rsidRPr="00920D95" w:rsidRDefault="00920D95" w:rsidP="00920D95">
      <w:pPr>
        <w:pStyle w:val="NormalnyWeb"/>
        <w:ind w:left="708"/>
        <w:jc w:val="both"/>
        <w:rPr>
          <w:b/>
        </w:rPr>
      </w:pPr>
      <w:r w:rsidRPr="00920D95">
        <w:rPr>
          <w:b/>
        </w:rPr>
        <w:t>Dyskusja i pytania radnych</w:t>
      </w:r>
    </w:p>
    <w:p w14:paraId="01FC0653" w14:textId="1CF038AF" w:rsidR="00920D95" w:rsidRDefault="00920D95" w:rsidP="00920D95">
      <w:pPr>
        <w:pStyle w:val="NormalnyWeb"/>
        <w:ind w:left="708"/>
        <w:jc w:val="both"/>
      </w:pPr>
      <w:r>
        <w:t>Po zakończeniu wystąpienia S</w:t>
      </w:r>
      <w:r w:rsidR="003936FB">
        <w:t>karbnika Przewodnicząca</w:t>
      </w:r>
      <w:r>
        <w:t xml:space="preserve"> Komisji otworzył</w:t>
      </w:r>
      <w:r w:rsidR="003936FB">
        <w:t>a</w:t>
      </w:r>
      <w:r>
        <w:t xml:space="preserve"> dyskusję </w:t>
      </w:r>
      <w:r>
        <w:br/>
      </w:r>
      <w:r>
        <w:t>i zapytał</w:t>
      </w:r>
      <w:r w:rsidR="003936FB">
        <w:t>a</w:t>
      </w:r>
      <w:r>
        <w:t>, czy radni mają pytania do przedstawionego projektu uchwały.</w:t>
      </w:r>
    </w:p>
    <w:p w14:paraId="44B3C299" w14:textId="77777777" w:rsidR="00920D95" w:rsidRDefault="00920D95" w:rsidP="00920D95">
      <w:pPr>
        <w:pStyle w:val="NormalnyWeb"/>
        <w:ind w:left="708"/>
        <w:jc w:val="both"/>
      </w:pPr>
      <w:r>
        <w:t>Radny Konrad Dominiak poprosił o doprecyzowanie kwestii dokapitalizowania spółki LOSiR kwotą 250.000,00 zł.</w:t>
      </w:r>
    </w:p>
    <w:p w14:paraId="2C233C7C" w14:textId="53C69D58" w:rsidR="00920D95" w:rsidRDefault="00920D95" w:rsidP="00920D95">
      <w:pPr>
        <w:pStyle w:val="NormalnyWeb"/>
        <w:ind w:left="708"/>
        <w:jc w:val="both"/>
      </w:pPr>
      <w:r>
        <w:lastRenderedPageBreak/>
        <w:t xml:space="preserve">W odpowiedzi wyjaśniono, że dokapitalizowanie jest związane z zadaniami inwestycyjnymi, które spółka LOSiR ma przed sobą, w tym między innymi </w:t>
      </w:r>
      <w:r>
        <w:br/>
      </w:r>
      <w:r>
        <w:t xml:space="preserve">z modernizacją Orlika przy ulicy Dojazdowej. Wskazano, że wniosek o dofinansowanie do Ministerstwa Sportu został złożony wcześniej, przy założeniu, że w przypadku uzyskania dofinansowania Miasto pomoże spółce, jeżeli po przetargu okaże się, że środki ministerialne nie wystarczą na realizację modernizacji. Po rozstrzygnięciu przetargu okazało się, że kwota przyznana przez Ministerstwo Sportu, wynosząca 186.900,00 zł, nie wystarcza na wykonanie zadania i konieczne jest dołożenie dodatkowych środków. Podkreślono, że Orlik przy ulicy Dojazdowej wymaga już modernizacji, ponieważ jest to jeden z pierwszych obiektów tego typu realizowanych </w:t>
      </w:r>
      <w:r>
        <w:br/>
      </w:r>
      <w:r>
        <w:t>w mieście w ramach programu „Orlik” i funkcjonuje już od wielu lat.</w:t>
      </w:r>
    </w:p>
    <w:p w14:paraId="0DC754F1" w14:textId="058F2DF0" w:rsidR="00920D95" w:rsidRDefault="00920D95" w:rsidP="00920D95">
      <w:pPr>
        <w:pStyle w:val="NormalnyWeb"/>
        <w:ind w:left="708"/>
        <w:jc w:val="both"/>
      </w:pPr>
      <w:r>
        <w:t xml:space="preserve">W toku dyskusji zwrócono również uwagę, że inwestowanie w ten obiekt oznacza inwestowanie w majątek miejski, ponieważ obiekt znajduje się w centrum miasta </w:t>
      </w:r>
      <w:r>
        <w:br/>
      </w:r>
      <w:r>
        <w:t>i należy do Miasta Luboń.</w:t>
      </w:r>
    </w:p>
    <w:p w14:paraId="64E9B5F5" w14:textId="77777777" w:rsidR="00920D95" w:rsidRDefault="00920D95" w:rsidP="00920D95">
      <w:pPr>
        <w:pStyle w:val="NormalnyWeb"/>
        <w:ind w:left="708"/>
        <w:jc w:val="both"/>
      </w:pPr>
      <w:r>
        <w:t>Radny Maciej Różański wskazał, że jest zwolennikiem inwestowania w infrastrukturę sportową, ale zapytał, czy wspomniane dofinansowanie w wysokości 186.900,00 zł zostało przyznane wcześniej, a nie w ostatnim miesiącu. W odpowiedzi wyjaśniono, że było to dofinansowanie z wcześniejszej edycji programu, dotyczące modernizacji, a nie budowy nowego obiektu.</w:t>
      </w:r>
    </w:p>
    <w:p w14:paraId="2CD34D6C" w14:textId="60E1F20E" w:rsidR="00920D95" w:rsidRDefault="00920D95" w:rsidP="00920D95">
      <w:pPr>
        <w:pStyle w:val="NormalnyWeb"/>
        <w:ind w:left="708"/>
        <w:jc w:val="both"/>
      </w:pPr>
      <w:r>
        <w:t xml:space="preserve">Radny Maciej Różański nawiązał następnie do informacji publikowanych przez Ministerstwo Sportu dotyczących dofinansowania budowy Orlików, boisk oraz innych obiektów sportowych. Wskazał, że podczas jednej z wcześniejszych komisji pytał, czy Miasto będzie składało wnioski o dofinansowanie infrastruktury sportowej. Zgodnie </w:t>
      </w:r>
      <w:r>
        <w:br/>
      </w:r>
      <w:r>
        <w:t>z uzyskaną wówczas odpowiedzią temat miał być monitorowany, a wnioski miały być składane. Radny zauważył, że w opublikowanych informacjach wiele gmin powiatu poznańskiego i okolicznych samorządów informowało o uzyskaniu dofinansowania na obiekty sportowe, natomiast Luboń nie pojawił się na tej liście. W ocenie radnego warto byłoby tę kwestię sprawdzić i wyjaśnić.</w:t>
      </w:r>
    </w:p>
    <w:p w14:paraId="64F80F82" w14:textId="77777777" w:rsidR="00920D95" w:rsidRDefault="00920D95" w:rsidP="00920D95">
      <w:pPr>
        <w:pStyle w:val="NormalnyWeb"/>
        <w:ind w:left="708"/>
        <w:jc w:val="both"/>
      </w:pPr>
      <w:r>
        <w:t>W odpowiedzi wskazano, że Miasto składało wniosek dotyczący pumptracka na Wzgórzu Papieskim i możliwe, że w danym programie obowiązywało ograniczenie do jednego projektu. Zaznaczono jednak, że wymaga to sprawdzenia, ponieważ nie było pewności, czy chodzi o ten sam program. Wyjaśniono, że w ramach danego naboru mogły być możliwe różne typy zadań, w tym boiska i inna infrastruktura sportowa. Zadeklarowano sprawdzenie tej sprawy i udzielenie odpowiedzi.</w:t>
      </w:r>
    </w:p>
    <w:p w14:paraId="61031AA7" w14:textId="570FE0D2" w:rsidR="00920D95" w:rsidRDefault="00920D95" w:rsidP="00920D95">
      <w:pPr>
        <w:pStyle w:val="NormalnyWeb"/>
        <w:ind w:left="708"/>
        <w:jc w:val="both"/>
      </w:pPr>
      <w:r>
        <w:t xml:space="preserve">Radny Maciej Różański doprecyzował, że temat pojawił się prawdopodobnie przy okazji komisji w lutym, kiedy po informacji o naborach i dofinansowaniach zapytał bezpośrednio o możliwość składania wniosków przez Miasto Luboń. Podkreślił, że </w:t>
      </w:r>
      <w:r>
        <w:br/>
      </w:r>
      <w:r>
        <w:t>w jego ocenie warto monitorować takie możliwości, szczególnie w odniesieniu do infrastruktury sportowej.</w:t>
      </w:r>
    </w:p>
    <w:p w14:paraId="73650FA7" w14:textId="77777777" w:rsidR="00920D95" w:rsidRDefault="00920D95" w:rsidP="00920D95">
      <w:pPr>
        <w:pStyle w:val="NormalnyWeb"/>
        <w:ind w:left="708"/>
        <w:jc w:val="both"/>
      </w:pPr>
      <w:r>
        <w:t xml:space="preserve">Następnie radny Maciej Różański zwrócił uwagę na stan infrastruktury sportowej przy Szkole Podstawowej nr 2. Wskazał, że w słabym stanie znajduje się tam między innymi bieżnia, skocznia w dal oraz deska do odbicia. Radny poinformował, że był ostatnio na miejscu i sam sprawdził stan skoczni, oceniając, że jej użytkowanie może być niebezpieczne. Podkreślił, że jest to miejsce, w którym dzieci mogłyby rozpoczynać </w:t>
      </w:r>
      <w:r>
        <w:lastRenderedPageBreak/>
        <w:t>swoją przygodę z lekką atletyką, a konkurencje takie jak skok w dal czy skok z miejsca są prostymi formami aktywności, które mogą zachęcać do sportu. W ocenie radnego warto rozważyć pozyskanie mniejszego dofinansowania na poprawę tego typu infrastruktury albo wykonanie podstawowych napraw.</w:t>
      </w:r>
    </w:p>
    <w:p w14:paraId="0425F393" w14:textId="77777777" w:rsidR="00920D95" w:rsidRDefault="00920D95" w:rsidP="00920D95">
      <w:pPr>
        <w:pStyle w:val="NormalnyWeb"/>
        <w:ind w:left="708"/>
        <w:jc w:val="both"/>
      </w:pPr>
      <w:r>
        <w:t>W odpowiedzi wskazano, że być może część prac można byłoby wykonać własnym sumptem, jednak w pierwszej kolejności należałoby porozmawiać z dyrektorem szkoły, ponieważ inicjatywa powinna wyjść ze strony dyrektora placówki. Zwrócono uwagę, że dyrektor Szkoły Podstawowej nr 2 miał w ostatnim czasie inne pilne potrzeby inwestycyjne, w szczególności związane z dachem, które wymagały dużych nakładów finansowych. Wyrażono przypuszczenie, że z tego powodu dyrekcja mogła już nie występować dodatkowo o środki na boisko. Jednocześnie podkreślono, że zgłoszona przez radnego uwaga jest zasadna i zostanie przekazana. Wskazano również, że jeśli problem dotyczy bezpieczeństwa, być może wystarczająca będzie naprawa lub wymiana pojedynczych elementów ze środków własnych.</w:t>
      </w:r>
    </w:p>
    <w:p w14:paraId="2FBADC02" w14:textId="4E434F08" w:rsidR="00920D95" w:rsidRDefault="00920D95" w:rsidP="00920D95">
      <w:pPr>
        <w:pStyle w:val="NormalnyWeb"/>
        <w:ind w:left="708"/>
        <w:jc w:val="both"/>
      </w:pPr>
      <w:r>
        <w:t>Po zakończeniu dyskusji Przewodnicząc</w:t>
      </w:r>
      <w:r w:rsidR="003936FB">
        <w:t>a</w:t>
      </w:r>
      <w:r>
        <w:t xml:space="preserve"> Komisji zapytał</w:t>
      </w:r>
      <w:r w:rsidR="003936FB">
        <w:t>a</w:t>
      </w:r>
      <w:r>
        <w:t>, czy ktoś jeszcze chciałby zabrać głos. Wobec braku dalszych zgłoszeń przystąpiono do głosowania.</w:t>
      </w:r>
    </w:p>
    <w:p w14:paraId="7445BB21" w14:textId="0649617C" w:rsidR="00920D95" w:rsidRDefault="00920D95" w:rsidP="00920D95">
      <w:pPr>
        <w:pStyle w:val="NormalnyWeb"/>
        <w:ind w:left="708"/>
        <w:jc w:val="both"/>
      </w:pPr>
      <w:r>
        <w:t>Przewodnicząc</w:t>
      </w:r>
      <w:r w:rsidR="003936FB">
        <w:t>a</w:t>
      </w:r>
      <w:r>
        <w:t xml:space="preserve"> Komisji poddał</w:t>
      </w:r>
      <w:r w:rsidR="003936FB">
        <w:t>a</w:t>
      </w:r>
      <w:r>
        <w:t xml:space="preserve"> pod głosowanie pozytywne rozpatrzenie projektu uchwały w sprawie zmiany uchwały budżetowej Miasta Luboń na 2026 rok wraz </w:t>
      </w:r>
      <w:r>
        <w:br/>
      </w:r>
      <w:r>
        <w:t>z autopoprawkami.</w:t>
      </w:r>
    </w:p>
    <w:p w14:paraId="54662E22" w14:textId="43847E45" w:rsidR="00920D95" w:rsidRDefault="00920D95" w:rsidP="00920D95">
      <w:pPr>
        <w:pStyle w:val="NormalnyWeb"/>
        <w:ind w:left="708"/>
        <w:jc w:val="both"/>
      </w:pPr>
      <w:r>
        <w:t xml:space="preserve">W wyniku głosowania Komisja pozytywnie zaopiniowała projekt uchwały wraz </w:t>
      </w:r>
      <w:r>
        <w:br/>
      </w:r>
      <w:r>
        <w:t>z autopoprawkami jednogłośnie. Wszyscy obecni członkowie Komisji głosowali za.</w:t>
      </w:r>
    </w:p>
    <w:p w14:paraId="3095568C" w14:textId="77777777" w:rsidR="00DA5FDC" w:rsidRPr="00E229D2" w:rsidRDefault="00DA5FDC" w:rsidP="00A213B3">
      <w:pPr>
        <w:spacing w:line="276"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Wynik głosowania: </w:t>
      </w:r>
    </w:p>
    <w:p w14:paraId="7E34049D" w14:textId="4C9B5CED" w:rsidR="00DA5FDC" w:rsidRDefault="00920D95" w:rsidP="00A213B3">
      <w:pPr>
        <w:pStyle w:val="Akapitzlist"/>
        <w:numPr>
          <w:ilvl w:val="0"/>
          <w:numId w:val="13"/>
        </w:numPr>
        <w:spacing w:before="100" w:beforeAutospacing="1" w:after="100" w:afterAutospacing="1" w:line="276" w:lineRule="auto"/>
        <w:ind w:left="2484"/>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10</w:t>
      </w:r>
      <w:r w:rsidR="00DA5FDC" w:rsidRPr="00E229D2">
        <w:rPr>
          <w:rFonts w:ascii="Times New Roman" w:hAnsi="Times New Roman" w:cs="Times New Roman"/>
          <w:b/>
          <w:bCs/>
          <w:sz w:val="24"/>
          <w:szCs w:val="24"/>
        </w:rPr>
        <w:t xml:space="preserve"> osób było </w:t>
      </w:r>
      <w:r w:rsidR="00DA5FDC" w:rsidRPr="00E229D2">
        <w:rPr>
          <w:rStyle w:val="Pogrubienie"/>
          <w:rFonts w:ascii="Times New Roman" w:hAnsi="Times New Roman" w:cs="Times New Roman"/>
          <w:sz w:val="24"/>
          <w:szCs w:val="24"/>
        </w:rPr>
        <w:t>„za”</w:t>
      </w:r>
      <w:r w:rsidR="00DA5FDC" w:rsidRPr="00E229D2">
        <w:rPr>
          <w:rFonts w:ascii="Times New Roman" w:eastAsia="Times New Roman" w:hAnsi="Times New Roman" w:cs="Times New Roman"/>
          <w:sz w:val="24"/>
          <w:szCs w:val="24"/>
          <w:lang w:eastAsia="pl-PL"/>
        </w:rPr>
        <w:t xml:space="preserve"> (Konrad Dominiak, Katarzyna Ekwińska, Teresa Zygmanowska</w:t>
      </w:r>
      <w:r w:rsidR="00DA5FDC">
        <w:rPr>
          <w:rFonts w:ascii="Times New Roman" w:eastAsia="Times New Roman" w:hAnsi="Times New Roman" w:cs="Times New Roman"/>
          <w:sz w:val="24"/>
          <w:szCs w:val="24"/>
          <w:lang w:eastAsia="pl-PL"/>
        </w:rPr>
        <w:t>,</w:t>
      </w:r>
      <w:r w:rsidR="00DA5FDC" w:rsidRPr="00E229D2">
        <w:rPr>
          <w:rFonts w:ascii="Times New Roman" w:eastAsia="Times New Roman" w:hAnsi="Times New Roman" w:cs="Times New Roman"/>
          <w:sz w:val="24"/>
          <w:szCs w:val="24"/>
          <w:lang w:eastAsia="pl-PL"/>
        </w:rPr>
        <w:t xml:space="preserve"> Hieronim Gawelski, </w:t>
      </w:r>
      <w:r w:rsidRPr="00E229D2">
        <w:rPr>
          <w:rFonts w:ascii="Times New Roman" w:eastAsia="Times New Roman" w:hAnsi="Times New Roman" w:cs="Times New Roman"/>
          <w:sz w:val="24"/>
          <w:szCs w:val="24"/>
          <w:lang w:eastAsia="pl-PL"/>
        </w:rPr>
        <w:t>Jakub Przemysław Jelinski</w:t>
      </w:r>
      <w:r>
        <w:rPr>
          <w:rFonts w:ascii="Times New Roman" w:eastAsia="Times New Roman" w:hAnsi="Times New Roman" w:cs="Times New Roman"/>
          <w:sz w:val="24"/>
          <w:szCs w:val="24"/>
          <w:lang w:eastAsia="pl-PL"/>
        </w:rPr>
        <w:t xml:space="preserve">, </w:t>
      </w:r>
      <w:r w:rsidR="0006128C">
        <w:rPr>
          <w:rFonts w:ascii="Times New Roman" w:eastAsia="Times New Roman" w:hAnsi="Times New Roman" w:cs="Times New Roman"/>
          <w:sz w:val="24"/>
          <w:szCs w:val="24"/>
          <w:lang w:eastAsia="pl-PL"/>
        </w:rPr>
        <w:t xml:space="preserve">Karolina </w:t>
      </w:r>
      <w:r w:rsidR="0006128C" w:rsidRPr="00E229D2">
        <w:rPr>
          <w:rFonts w:ascii="Times New Roman" w:eastAsia="Times New Roman" w:hAnsi="Times New Roman" w:cs="Times New Roman"/>
          <w:sz w:val="24"/>
          <w:szCs w:val="24"/>
          <w:lang w:eastAsia="pl-PL"/>
        </w:rPr>
        <w:t>Monika Wilczyńska-Kąkol</w:t>
      </w:r>
      <w:r w:rsidR="00A213B3">
        <w:rPr>
          <w:rFonts w:ascii="Times New Roman" w:eastAsia="Times New Roman" w:hAnsi="Times New Roman" w:cs="Times New Roman"/>
          <w:sz w:val="24"/>
          <w:szCs w:val="24"/>
          <w:lang w:eastAsia="pl-PL"/>
        </w:rPr>
        <w:t>, Andrzej Okupniak,</w:t>
      </w:r>
      <w:r w:rsidR="00DA5FDC" w:rsidRPr="00E229D2">
        <w:rPr>
          <w:rFonts w:ascii="Times New Roman" w:eastAsia="Times New Roman" w:hAnsi="Times New Roman" w:cs="Times New Roman"/>
          <w:sz w:val="24"/>
          <w:szCs w:val="24"/>
          <w:lang w:eastAsia="pl-PL"/>
        </w:rPr>
        <w:t xml:space="preserve"> Maciej Różański, Elżbieta Zapłata- Szwedziak</w:t>
      </w:r>
      <w:r w:rsidR="00DA5FDC">
        <w:rPr>
          <w:rFonts w:ascii="Times New Roman" w:eastAsia="Times New Roman" w:hAnsi="Times New Roman" w:cs="Times New Roman"/>
          <w:sz w:val="24"/>
          <w:szCs w:val="24"/>
          <w:lang w:eastAsia="pl-PL"/>
        </w:rPr>
        <w:t>,</w:t>
      </w:r>
      <w:r w:rsidR="00DA5FDC" w:rsidRPr="00E229D2">
        <w:rPr>
          <w:rFonts w:ascii="Times New Roman" w:eastAsia="Times New Roman" w:hAnsi="Times New Roman" w:cs="Times New Roman"/>
          <w:sz w:val="24"/>
          <w:szCs w:val="24"/>
          <w:lang w:eastAsia="pl-PL"/>
        </w:rPr>
        <w:t xml:space="preserve"> Monika Izabela Nawrot) </w:t>
      </w:r>
    </w:p>
    <w:p w14:paraId="5F6464D1" w14:textId="77777777" w:rsidR="00334057" w:rsidRDefault="00334057" w:rsidP="009C477C">
      <w:pPr>
        <w:spacing w:line="276" w:lineRule="auto"/>
        <w:jc w:val="both"/>
        <w:rPr>
          <w:rFonts w:ascii="Times New Roman" w:hAnsi="Times New Roman" w:cs="Times New Roman"/>
          <w:sz w:val="24"/>
          <w:szCs w:val="24"/>
        </w:rPr>
      </w:pPr>
    </w:p>
    <w:p w14:paraId="3886C154" w14:textId="0BE729CC" w:rsidR="000A48F7" w:rsidRPr="000A48F7" w:rsidRDefault="000A48F7" w:rsidP="009C477C">
      <w:pPr>
        <w:pStyle w:val="Akapitzlist"/>
        <w:numPr>
          <w:ilvl w:val="0"/>
          <w:numId w:val="2"/>
        </w:numPr>
        <w:spacing w:line="276" w:lineRule="auto"/>
        <w:jc w:val="both"/>
        <w:rPr>
          <w:rFonts w:ascii="Times New Roman" w:hAnsi="Times New Roman" w:cs="Times New Roman"/>
          <w:b/>
          <w:bCs/>
          <w:sz w:val="24"/>
          <w:szCs w:val="24"/>
          <w:u w:val="single"/>
        </w:rPr>
      </w:pPr>
      <w:r w:rsidRPr="000A48F7">
        <w:rPr>
          <w:rFonts w:ascii="Times New Roman" w:hAnsi="Times New Roman" w:cs="Times New Roman"/>
          <w:b/>
          <w:bCs/>
          <w:sz w:val="24"/>
          <w:szCs w:val="24"/>
          <w:u w:val="single"/>
        </w:rPr>
        <w:t>Opiniowanie projektu uchwały zmieniającej uchwałę w sprawie uchwalenia Wieloletniej Prognozy Finansowej Miasta Luboń na lata 2026–2045</w:t>
      </w:r>
    </w:p>
    <w:p w14:paraId="3B6FFCD0" w14:textId="751C033C" w:rsidR="00920D95" w:rsidRPr="00920D95" w:rsidRDefault="00920D95" w:rsidP="00920D95">
      <w:pPr>
        <w:spacing w:line="276" w:lineRule="auto"/>
        <w:ind w:left="708"/>
        <w:jc w:val="both"/>
        <w:rPr>
          <w:rFonts w:ascii="Times New Roman" w:hAnsi="Times New Roman" w:cs="Times New Roman"/>
          <w:sz w:val="24"/>
          <w:szCs w:val="24"/>
        </w:rPr>
      </w:pPr>
      <w:r w:rsidRPr="00920D95">
        <w:rPr>
          <w:rFonts w:ascii="Times New Roman" w:hAnsi="Times New Roman" w:cs="Times New Roman"/>
          <w:sz w:val="24"/>
          <w:szCs w:val="24"/>
        </w:rPr>
        <w:t>Przewodnicząc</w:t>
      </w:r>
      <w:r w:rsidR="00524767">
        <w:rPr>
          <w:rFonts w:ascii="Times New Roman" w:hAnsi="Times New Roman" w:cs="Times New Roman"/>
          <w:sz w:val="24"/>
          <w:szCs w:val="24"/>
        </w:rPr>
        <w:t>a</w:t>
      </w:r>
      <w:r w:rsidRPr="00920D95">
        <w:rPr>
          <w:rFonts w:ascii="Times New Roman" w:hAnsi="Times New Roman" w:cs="Times New Roman"/>
          <w:sz w:val="24"/>
          <w:szCs w:val="24"/>
        </w:rPr>
        <w:t xml:space="preserve"> Komisji poinformował</w:t>
      </w:r>
      <w:r w:rsidR="00524767">
        <w:rPr>
          <w:rFonts w:ascii="Times New Roman" w:hAnsi="Times New Roman" w:cs="Times New Roman"/>
          <w:sz w:val="24"/>
          <w:szCs w:val="24"/>
        </w:rPr>
        <w:t>a</w:t>
      </w:r>
      <w:r w:rsidRPr="00920D95">
        <w:rPr>
          <w:rFonts w:ascii="Times New Roman" w:hAnsi="Times New Roman" w:cs="Times New Roman"/>
          <w:sz w:val="24"/>
          <w:szCs w:val="24"/>
        </w:rPr>
        <w:t>, że kolejnym punktem posiedzenia jest rozpatrzenie projektu uchwały w sprawie Wieloletniej Prognozy Finansowej Miasta Luboń na lata 2026–2045. Następnie poprosił Skarbnika Miasta o zreferowanie projektu uchwały.</w:t>
      </w:r>
    </w:p>
    <w:p w14:paraId="6007601F" w14:textId="77777777" w:rsidR="00920D95" w:rsidRPr="00920D95" w:rsidRDefault="00920D95" w:rsidP="00920D95">
      <w:pPr>
        <w:spacing w:line="276" w:lineRule="auto"/>
        <w:ind w:left="708"/>
        <w:jc w:val="both"/>
        <w:rPr>
          <w:rFonts w:ascii="Times New Roman" w:hAnsi="Times New Roman" w:cs="Times New Roman"/>
          <w:sz w:val="24"/>
          <w:szCs w:val="24"/>
        </w:rPr>
      </w:pPr>
      <w:r w:rsidRPr="00920D95">
        <w:rPr>
          <w:rFonts w:ascii="Times New Roman" w:hAnsi="Times New Roman" w:cs="Times New Roman"/>
          <w:sz w:val="24"/>
          <w:szCs w:val="24"/>
        </w:rPr>
        <w:t>Skarbnik Miasta wyjaśnił, że zmiany w Wieloletniej Prognozie Finansowej mają, jak zwykle przy tego typu uchwałach, charakter dostosowujący. Podstawowym celem zmian jest dostosowanie wieloletniej prognozy do zmian wprowadzanych w budżecie Miasta.</w:t>
      </w:r>
    </w:p>
    <w:p w14:paraId="03296084" w14:textId="77777777" w:rsidR="00920D95" w:rsidRPr="00920D95" w:rsidRDefault="00920D95" w:rsidP="00920D95">
      <w:pPr>
        <w:spacing w:line="276" w:lineRule="auto"/>
        <w:ind w:left="708"/>
        <w:jc w:val="both"/>
        <w:rPr>
          <w:rFonts w:ascii="Times New Roman" w:hAnsi="Times New Roman" w:cs="Times New Roman"/>
          <w:sz w:val="24"/>
          <w:szCs w:val="24"/>
        </w:rPr>
      </w:pPr>
      <w:r w:rsidRPr="00920D95">
        <w:rPr>
          <w:rFonts w:ascii="Times New Roman" w:hAnsi="Times New Roman" w:cs="Times New Roman"/>
          <w:sz w:val="24"/>
          <w:szCs w:val="24"/>
        </w:rPr>
        <w:lastRenderedPageBreak/>
        <w:t>Ponadto Skarbnik poinformował, że dokonuje się szeregu zmian w zakresie przedsięwzięć wieloletnich. Zmiany te wynikają z jednej strony z korekt zadań inwestycyjnych wprowadzanych w budżecie, a z drugiej strony z aktualizacji łącznych nakładów finansowych oraz limitów zobowiązań, odpowiednio do postępu realizacji zadań. Skarbnik wyjaśnił, że w miarę realizacji zadań i podpisywania umów limity zobowiązań są odpowiednio zmniejszane.</w:t>
      </w:r>
    </w:p>
    <w:p w14:paraId="6DEA6F41" w14:textId="77777777" w:rsidR="00920D95" w:rsidRPr="00920D95" w:rsidRDefault="00920D95" w:rsidP="00920D95">
      <w:pPr>
        <w:spacing w:line="276" w:lineRule="auto"/>
        <w:ind w:left="708"/>
        <w:jc w:val="both"/>
        <w:rPr>
          <w:rFonts w:ascii="Times New Roman" w:hAnsi="Times New Roman" w:cs="Times New Roman"/>
          <w:sz w:val="24"/>
          <w:szCs w:val="24"/>
        </w:rPr>
      </w:pPr>
      <w:r w:rsidRPr="00920D95">
        <w:rPr>
          <w:rFonts w:ascii="Times New Roman" w:hAnsi="Times New Roman" w:cs="Times New Roman"/>
          <w:sz w:val="24"/>
          <w:szCs w:val="24"/>
        </w:rPr>
        <w:t>Skarbnik wskazał również, że także w przypadku Wieloletniej Prognozy Finansowej została przygotowana autopoprawka. Jest ona konsekwencją autopoprawki do uchwały budżetowej. W związku z tym zmianie ulegają podstawowe wielkości finansowe ujęte w prognozie, w tym dochody ogółem, dochody bieżące, dochody majątkowe, wynik budżetu oraz przychody.</w:t>
      </w:r>
    </w:p>
    <w:p w14:paraId="04D44FDA" w14:textId="77777777" w:rsidR="00920D95" w:rsidRPr="00920D95" w:rsidRDefault="00920D95" w:rsidP="00920D95">
      <w:pPr>
        <w:spacing w:line="276" w:lineRule="auto"/>
        <w:ind w:left="708"/>
        <w:jc w:val="both"/>
        <w:rPr>
          <w:rFonts w:ascii="Times New Roman" w:hAnsi="Times New Roman" w:cs="Times New Roman"/>
          <w:sz w:val="24"/>
          <w:szCs w:val="24"/>
        </w:rPr>
      </w:pPr>
      <w:r w:rsidRPr="00920D95">
        <w:rPr>
          <w:rFonts w:ascii="Times New Roman" w:hAnsi="Times New Roman" w:cs="Times New Roman"/>
          <w:sz w:val="24"/>
          <w:szCs w:val="24"/>
        </w:rPr>
        <w:t>W załączniku nr 2 do Wieloletniej Prognozy Finansowej korygowane jest zadanie dotyczące budowy ulicy Parkowej. Zmianie ulegają łączne nakłady finansowe, limity wydatków na lata 2026 i 2027 oraz limit zobowiązań. Łączna korekta w tym zakresie wynosi 1.214.835,20 zł.</w:t>
      </w:r>
    </w:p>
    <w:p w14:paraId="6A9F4C73" w14:textId="77777777" w:rsidR="00524767" w:rsidRPr="00524767" w:rsidRDefault="00524767" w:rsidP="00524767">
      <w:pPr>
        <w:spacing w:line="276" w:lineRule="auto"/>
        <w:ind w:left="708"/>
        <w:jc w:val="both"/>
        <w:rPr>
          <w:rFonts w:ascii="Times New Roman" w:hAnsi="Times New Roman" w:cs="Times New Roman"/>
          <w:sz w:val="24"/>
          <w:szCs w:val="24"/>
        </w:rPr>
      </w:pPr>
      <w:r w:rsidRPr="00524767">
        <w:rPr>
          <w:rFonts w:ascii="Times New Roman" w:hAnsi="Times New Roman" w:cs="Times New Roman"/>
          <w:sz w:val="24"/>
          <w:szCs w:val="24"/>
        </w:rPr>
        <w:t>Po zakończeniu wystąpienia Skarbnika Przewodnicząca Komisji otworzyła dyskusję nad projektem uchwały dotyczącym Wieloletniej Prognozy Finansowej Miasta Luboń na lata 2026–2045. Wobec braku zgłoszeń do dyskusji Przewodnicząca Komisji zarządziła głosowanie nad pozytywnym zaopiniowaniem projektu uchwały wraz z autopoprawką.</w:t>
      </w:r>
    </w:p>
    <w:p w14:paraId="0A026EF1" w14:textId="7521EC41" w:rsidR="00524767" w:rsidRDefault="00524767" w:rsidP="00524767">
      <w:pPr>
        <w:spacing w:line="276" w:lineRule="auto"/>
        <w:ind w:left="708"/>
        <w:jc w:val="both"/>
        <w:rPr>
          <w:rFonts w:ascii="Times New Roman" w:hAnsi="Times New Roman" w:cs="Times New Roman"/>
          <w:b/>
          <w:bCs/>
          <w:sz w:val="24"/>
          <w:szCs w:val="24"/>
        </w:rPr>
      </w:pPr>
      <w:r w:rsidRPr="00524767">
        <w:rPr>
          <w:rFonts w:ascii="Times New Roman" w:hAnsi="Times New Roman" w:cs="Times New Roman"/>
          <w:sz w:val="24"/>
          <w:szCs w:val="24"/>
        </w:rPr>
        <w:t>W wyniku głosowania Komisja pozytywnie zaopiniowała projekt uchwały. Za przyjęciem opinii głosowało 7 radnych, natomiast 3 radnych wstrzymało się od głosu.</w:t>
      </w:r>
    </w:p>
    <w:p w14:paraId="4AF1CF97" w14:textId="77777777" w:rsidR="00524767" w:rsidRPr="000A48F7" w:rsidRDefault="00524767" w:rsidP="00524767">
      <w:pPr>
        <w:spacing w:line="276" w:lineRule="auto"/>
        <w:ind w:left="708"/>
        <w:jc w:val="both"/>
        <w:rPr>
          <w:rFonts w:ascii="Times New Roman" w:hAnsi="Times New Roman" w:cs="Times New Roman"/>
          <w:sz w:val="24"/>
          <w:szCs w:val="24"/>
        </w:rPr>
      </w:pPr>
      <w:r w:rsidRPr="000A48F7">
        <w:rPr>
          <w:rFonts w:ascii="Times New Roman" w:hAnsi="Times New Roman" w:cs="Times New Roman"/>
          <w:b/>
          <w:bCs/>
          <w:sz w:val="24"/>
          <w:szCs w:val="24"/>
        </w:rPr>
        <w:t>Wynik głosowania:</w:t>
      </w:r>
    </w:p>
    <w:p w14:paraId="39B5A335" w14:textId="77777777" w:rsidR="00524767" w:rsidRPr="000A48F7" w:rsidRDefault="00524767" w:rsidP="00524767">
      <w:pPr>
        <w:numPr>
          <w:ilvl w:val="0"/>
          <w:numId w:val="22"/>
        </w:numPr>
        <w:tabs>
          <w:tab w:val="num" w:pos="720"/>
        </w:tabs>
        <w:spacing w:line="276" w:lineRule="auto"/>
        <w:jc w:val="both"/>
        <w:rPr>
          <w:rFonts w:ascii="Times New Roman" w:hAnsi="Times New Roman" w:cs="Times New Roman"/>
          <w:sz w:val="24"/>
          <w:szCs w:val="24"/>
        </w:rPr>
      </w:pPr>
      <w:r>
        <w:rPr>
          <w:rFonts w:ascii="Times New Roman" w:hAnsi="Times New Roman" w:cs="Times New Roman"/>
          <w:b/>
          <w:bCs/>
          <w:sz w:val="24"/>
          <w:szCs w:val="24"/>
        </w:rPr>
        <w:t>7</w:t>
      </w:r>
      <w:r w:rsidRPr="00DA5FDC">
        <w:rPr>
          <w:rFonts w:ascii="Times New Roman" w:hAnsi="Times New Roman" w:cs="Times New Roman"/>
          <w:b/>
          <w:bCs/>
          <w:sz w:val="24"/>
          <w:szCs w:val="24"/>
        </w:rPr>
        <w:t xml:space="preserve"> osób było „za”:</w:t>
      </w:r>
      <w:r w:rsidRPr="000A48F7">
        <w:rPr>
          <w:rFonts w:ascii="Times New Roman" w:hAnsi="Times New Roman" w:cs="Times New Roman"/>
          <w:sz w:val="24"/>
          <w:szCs w:val="24"/>
        </w:rPr>
        <w:t xml:space="preserve"> Konra</w:t>
      </w:r>
      <w:r>
        <w:rPr>
          <w:rFonts w:ascii="Times New Roman" w:hAnsi="Times New Roman" w:cs="Times New Roman"/>
          <w:sz w:val="24"/>
          <w:szCs w:val="24"/>
        </w:rPr>
        <w:t>d Dominiak, Katarzyna Ekwińska, Hieronim Gawelski,</w:t>
      </w:r>
      <w:r w:rsidRPr="000A48F7">
        <w:rPr>
          <w:rFonts w:ascii="Times New Roman" w:hAnsi="Times New Roman" w:cs="Times New Roman"/>
          <w:sz w:val="24"/>
          <w:szCs w:val="24"/>
        </w:rPr>
        <w:t xml:space="preserve"> Teresa Zygmanowska,</w:t>
      </w:r>
      <w:r w:rsidRPr="00366C68">
        <w:rPr>
          <w:rFonts w:ascii="Times New Roman" w:eastAsia="Times New Roman" w:hAnsi="Times New Roman" w:cs="Times New Roman"/>
          <w:sz w:val="24"/>
          <w:szCs w:val="24"/>
          <w:lang w:eastAsia="pl-PL"/>
        </w:rPr>
        <w:t xml:space="preserve"> </w:t>
      </w:r>
      <w:r w:rsidRPr="000A48F7">
        <w:rPr>
          <w:rFonts w:ascii="Times New Roman" w:hAnsi="Times New Roman" w:cs="Times New Roman"/>
          <w:sz w:val="24"/>
          <w:szCs w:val="24"/>
        </w:rPr>
        <w:t>Jakub Przemysław Jeli</w:t>
      </w:r>
      <w:r>
        <w:rPr>
          <w:rFonts w:ascii="Times New Roman" w:hAnsi="Times New Roman" w:cs="Times New Roman"/>
          <w:sz w:val="24"/>
          <w:szCs w:val="24"/>
        </w:rPr>
        <w:t>n</w:t>
      </w:r>
      <w:r w:rsidRPr="000A48F7">
        <w:rPr>
          <w:rFonts w:ascii="Times New Roman" w:hAnsi="Times New Roman" w:cs="Times New Roman"/>
          <w:sz w:val="24"/>
          <w:szCs w:val="24"/>
        </w:rPr>
        <w:t>ski</w:t>
      </w:r>
      <w:r>
        <w:rPr>
          <w:rFonts w:ascii="Times New Roman" w:hAnsi="Times New Roman" w:cs="Times New Roman"/>
          <w:sz w:val="24"/>
          <w:szCs w:val="24"/>
        </w:rPr>
        <w:t>,</w:t>
      </w:r>
      <w:r>
        <w:rPr>
          <w:rFonts w:ascii="Times New Roman" w:eastAsia="Times New Roman" w:hAnsi="Times New Roman" w:cs="Times New Roman"/>
          <w:sz w:val="24"/>
          <w:szCs w:val="24"/>
          <w:lang w:eastAsia="pl-PL"/>
        </w:rPr>
        <w:t xml:space="preserve"> Karolina </w:t>
      </w:r>
      <w:r w:rsidRPr="00E229D2">
        <w:rPr>
          <w:rFonts w:ascii="Times New Roman" w:eastAsia="Times New Roman" w:hAnsi="Times New Roman" w:cs="Times New Roman"/>
          <w:sz w:val="24"/>
          <w:szCs w:val="24"/>
          <w:lang w:eastAsia="pl-PL"/>
        </w:rPr>
        <w:t>Monika Wilczyńska-Kąkol</w:t>
      </w:r>
      <w:r>
        <w:rPr>
          <w:rFonts w:ascii="Times New Roman" w:eastAsia="Times New Roman" w:hAnsi="Times New Roman" w:cs="Times New Roman"/>
          <w:sz w:val="24"/>
          <w:szCs w:val="24"/>
          <w:lang w:eastAsia="pl-PL"/>
        </w:rPr>
        <w:t>, Andrzej Okupniak</w:t>
      </w:r>
    </w:p>
    <w:p w14:paraId="0842E972" w14:textId="77777777" w:rsidR="00524767" w:rsidRDefault="00524767" w:rsidP="00524767">
      <w:pPr>
        <w:numPr>
          <w:ilvl w:val="0"/>
          <w:numId w:val="22"/>
        </w:numPr>
        <w:tabs>
          <w:tab w:val="num" w:pos="720"/>
        </w:tabs>
        <w:spacing w:line="276" w:lineRule="auto"/>
        <w:jc w:val="both"/>
        <w:rPr>
          <w:rFonts w:ascii="Times New Roman" w:hAnsi="Times New Roman" w:cs="Times New Roman"/>
          <w:sz w:val="24"/>
          <w:szCs w:val="24"/>
        </w:rPr>
      </w:pPr>
      <w:r w:rsidRPr="00DA5FDC">
        <w:rPr>
          <w:rFonts w:ascii="Times New Roman" w:hAnsi="Times New Roman" w:cs="Times New Roman"/>
          <w:b/>
          <w:bCs/>
          <w:sz w:val="24"/>
          <w:szCs w:val="24"/>
        </w:rPr>
        <w:t>3 osoby wstrzymały się od głosu</w:t>
      </w:r>
      <w:r w:rsidRPr="000A48F7">
        <w:rPr>
          <w:rFonts w:ascii="Times New Roman" w:hAnsi="Times New Roman" w:cs="Times New Roman"/>
          <w:sz w:val="24"/>
          <w:szCs w:val="24"/>
        </w:rPr>
        <w:t>: Maciej Różański, Elżbieta Zapłata-Szwedziak, Monika Izabela Nawrot.</w:t>
      </w:r>
    </w:p>
    <w:p w14:paraId="4FFAC239" w14:textId="77777777" w:rsidR="003252C2" w:rsidRDefault="003252C2" w:rsidP="003252C2">
      <w:pPr>
        <w:spacing w:line="276" w:lineRule="auto"/>
        <w:jc w:val="both"/>
        <w:rPr>
          <w:rFonts w:ascii="Times New Roman" w:hAnsi="Times New Roman" w:cs="Times New Roman"/>
          <w:sz w:val="24"/>
          <w:szCs w:val="24"/>
        </w:rPr>
      </w:pPr>
    </w:p>
    <w:p w14:paraId="0332074A" w14:textId="4BAEE263" w:rsidR="006D58EB" w:rsidRDefault="006D58EB" w:rsidP="006D58EB">
      <w:pPr>
        <w:pStyle w:val="Akapitzlist"/>
        <w:numPr>
          <w:ilvl w:val="0"/>
          <w:numId w:val="2"/>
        </w:numPr>
        <w:spacing w:line="276" w:lineRule="auto"/>
        <w:jc w:val="both"/>
        <w:rPr>
          <w:rFonts w:ascii="Times New Roman" w:hAnsi="Times New Roman" w:cs="Times New Roman"/>
          <w:b/>
          <w:bCs/>
          <w:sz w:val="24"/>
          <w:szCs w:val="24"/>
          <w:u w:val="single"/>
        </w:rPr>
      </w:pPr>
      <w:r w:rsidRPr="006D58EB">
        <w:rPr>
          <w:rFonts w:ascii="Times New Roman" w:hAnsi="Times New Roman" w:cs="Times New Roman"/>
          <w:b/>
          <w:bCs/>
          <w:sz w:val="24"/>
          <w:szCs w:val="24"/>
          <w:u w:val="single"/>
        </w:rPr>
        <w:t>Przyjęcie Protokołu nr 2</w:t>
      </w:r>
      <w:r w:rsidR="00524767">
        <w:rPr>
          <w:rFonts w:ascii="Times New Roman" w:hAnsi="Times New Roman" w:cs="Times New Roman"/>
          <w:b/>
          <w:bCs/>
          <w:sz w:val="24"/>
          <w:szCs w:val="24"/>
          <w:u w:val="single"/>
        </w:rPr>
        <w:t>5</w:t>
      </w:r>
      <w:r w:rsidRPr="006D58EB">
        <w:rPr>
          <w:rFonts w:ascii="Times New Roman" w:hAnsi="Times New Roman" w:cs="Times New Roman"/>
          <w:b/>
          <w:bCs/>
          <w:sz w:val="24"/>
          <w:szCs w:val="24"/>
          <w:u w:val="single"/>
        </w:rPr>
        <w:t>/202</w:t>
      </w:r>
      <w:r w:rsidR="00DA5FDC">
        <w:rPr>
          <w:rFonts w:ascii="Times New Roman" w:hAnsi="Times New Roman" w:cs="Times New Roman"/>
          <w:b/>
          <w:bCs/>
          <w:sz w:val="24"/>
          <w:szCs w:val="24"/>
          <w:u w:val="single"/>
        </w:rPr>
        <w:t>6</w:t>
      </w:r>
      <w:r w:rsidRPr="006D58EB">
        <w:rPr>
          <w:rFonts w:ascii="Times New Roman" w:hAnsi="Times New Roman" w:cs="Times New Roman"/>
          <w:b/>
          <w:bCs/>
          <w:sz w:val="24"/>
          <w:szCs w:val="24"/>
          <w:u w:val="single"/>
        </w:rPr>
        <w:t xml:space="preserve"> z dnia </w:t>
      </w:r>
      <w:r w:rsidR="00524767">
        <w:rPr>
          <w:rFonts w:ascii="Times New Roman" w:hAnsi="Times New Roman" w:cs="Times New Roman"/>
          <w:b/>
          <w:bCs/>
          <w:sz w:val="24"/>
          <w:szCs w:val="24"/>
          <w:u w:val="single"/>
        </w:rPr>
        <w:t>22</w:t>
      </w:r>
      <w:r w:rsidR="00177DB7">
        <w:rPr>
          <w:rFonts w:ascii="Times New Roman" w:hAnsi="Times New Roman" w:cs="Times New Roman"/>
          <w:b/>
          <w:bCs/>
          <w:sz w:val="24"/>
          <w:szCs w:val="24"/>
          <w:u w:val="single"/>
        </w:rPr>
        <w:t xml:space="preserve"> </w:t>
      </w:r>
      <w:r w:rsidR="00524767">
        <w:rPr>
          <w:rFonts w:ascii="Times New Roman" w:hAnsi="Times New Roman" w:cs="Times New Roman"/>
          <w:b/>
          <w:bCs/>
          <w:sz w:val="24"/>
          <w:szCs w:val="24"/>
          <w:u w:val="single"/>
        </w:rPr>
        <w:t>kwietnia</w:t>
      </w:r>
      <w:r w:rsidR="00177DB7">
        <w:rPr>
          <w:rFonts w:ascii="Times New Roman" w:hAnsi="Times New Roman" w:cs="Times New Roman"/>
          <w:b/>
          <w:bCs/>
          <w:sz w:val="24"/>
          <w:szCs w:val="24"/>
          <w:u w:val="single"/>
        </w:rPr>
        <w:t xml:space="preserve"> </w:t>
      </w:r>
      <w:r w:rsidRPr="006D58EB">
        <w:rPr>
          <w:rFonts w:ascii="Times New Roman" w:hAnsi="Times New Roman" w:cs="Times New Roman"/>
          <w:b/>
          <w:bCs/>
          <w:sz w:val="24"/>
          <w:szCs w:val="24"/>
          <w:u w:val="single"/>
        </w:rPr>
        <w:t>202</w:t>
      </w:r>
      <w:r w:rsidR="00DA5FDC">
        <w:rPr>
          <w:rFonts w:ascii="Times New Roman" w:hAnsi="Times New Roman" w:cs="Times New Roman"/>
          <w:b/>
          <w:bCs/>
          <w:sz w:val="24"/>
          <w:szCs w:val="24"/>
          <w:u w:val="single"/>
        </w:rPr>
        <w:t>6</w:t>
      </w:r>
      <w:r w:rsidRPr="006D58EB">
        <w:rPr>
          <w:rFonts w:ascii="Times New Roman" w:hAnsi="Times New Roman" w:cs="Times New Roman"/>
          <w:b/>
          <w:bCs/>
          <w:sz w:val="24"/>
          <w:szCs w:val="24"/>
          <w:u w:val="single"/>
        </w:rPr>
        <w:t xml:space="preserve"> r.</w:t>
      </w:r>
    </w:p>
    <w:p w14:paraId="46D62917" w14:textId="314E55F6" w:rsidR="006D58EB" w:rsidRPr="006D58EB" w:rsidRDefault="006D58EB" w:rsidP="006D58EB">
      <w:pPr>
        <w:pStyle w:val="Akapitzlist"/>
        <w:spacing w:line="276" w:lineRule="auto"/>
        <w:jc w:val="both"/>
        <w:rPr>
          <w:rFonts w:ascii="Times New Roman" w:hAnsi="Times New Roman" w:cs="Times New Roman"/>
          <w:b/>
          <w:bCs/>
          <w:sz w:val="24"/>
          <w:szCs w:val="24"/>
          <w:u w:val="single"/>
        </w:rPr>
      </w:pPr>
    </w:p>
    <w:p w14:paraId="26FAC59C" w14:textId="5D18B687" w:rsidR="00524767" w:rsidRPr="00524767" w:rsidRDefault="00524767" w:rsidP="00524767">
      <w:pPr>
        <w:spacing w:line="276" w:lineRule="auto"/>
        <w:ind w:left="708"/>
        <w:jc w:val="both"/>
        <w:rPr>
          <w:rFonts w:ascii="Times New Roman" w:hAnsi="Times New Roman" w:cs="Times New Roman"/>
          <w:sz w:val="24"/>
          <w:szCs w:val="24"/>
        </w:rPr>
      </w:pPr>
      <w:r w:rsidRPr="00524767">
        <w:rPr>
          <w:rFonts w:ascii="Times New Roman" w:hAnsi="Times New Roman" w:cs="Times New Roman"/>
          <w:sz w:val="24"/>
          <w:szCs w:val="24"/>
        </w:rPr>
        <w:t>Kolejnym punktem posiedzenia było przegłosowanie protokołu nr 25 z posiedzenia Komisj</w:t>
      </w:r>
      <w:r>
        <w:rPr>
          <w:rFonts w:ascii="Times New Roman" w:hAnsi="Times New Roman" w:cs="Times New Roman"/>
          <w:sz w:val="24"/>
          <w:szCs w:val="24"/>
        </w:rPr>
        <w:t>i, które odbyło się 22 kwietnia 2026</w:t>
      </w:r>
    </w:p>
    <w:p w14:paraId="694590ED" w14:textId="77777777" w:rsidR="00524767" w:rsidRDefault="00524767" w:rsidP="00524767">
      <w:pPr>
        <w:spacing w:line="276" w:lineRule="auto"/>
        <w:ind w:left="708"/>
        <w:jc w:val="both"/>
        <w:rPr>
          <w:rFonts w:ascii="Times New Roman" w:hAnsi="Times New Roman" w:cs="Times New Roman"/>
          <w:sz w:val="24"/>
          <w:szCs w:val="24"/>
        </w:rPr>
      </w:pPr>
      <w:r w:rsidRPr="00524767">
        <w:rPr>
          <w:rFonts w:ascii="Times New Roman" w:hAnsi="Times New Roman" w:cs="Times New Roman"/>
          <w:sz w:val="24"/>
          <w:szCs w:val="24"/>
        </w:rPr>
        <w:t xml:space="preserve">W wyniku głosowania protokół nr 25 z posiedzenia Komisji z dnia 22 kwietnia </w:t>
      </w:r>
      <w:r>
        <w:rPr>
          <w:rFonts w:ascii="Times New Roman" w:hAnsi="Times New Roman" w:cs="Times New Roman"/>
          <w:sz w:val="24"/>
          <w:szCs w:val="24"/>
        </w:rPr>
        <w:t xml:space="preserve">2026 r. </w:t>
      </w:r>
      <w:r w:rsidRPr="00524767">
        <w:rPr>
          <w:rFonts w:ascii="Times New Roman" w:hAnsi="Times New Roman" w:cs="Times New Roman"/>
          <w:sz w:val="24"/>
          <w:szCs w:val="24"/>
        </w:rPr>
        <w:t>został przyjęty. Za przyjęciem protokołu głosowało 9 radnych, 1 radny wstrzymał się od głosu.</w:t>
      </w:r>
      <w:r>
        <w:rPr>
          <w:rFonts w:ascii="Times New Roman" w:hAnsi="Times New Roman" w:cs="Times New Roman"/>
          <w:sz w:val="24"/>
          <w:szCs w:val="24"/>
        </w:rPr>
        <w:t xml:space="preserve"> </w:t>
      </w:r>
    </w:p>
    <w:p w14:paraId="47FB6821" w14:textId="77777777" w:rsidR="003252C2" w:rsidRDefault="003252C2" w:rsidP="00524767">
      <w:pPr>
        <w:spacing w:line="276" w:lineRule="auto"/>
        <w:ind w:left="708"/>
        <w:jc w:val="both"/>
        <w:rPr>
          <w:rFonts w:ascii="Times New Roman" w:hAnsi="Times New Roman" w:cs="Times New Roman"/>
          <w:sz w:val="24"/>
          <w:szCs w:val="24"/>
        </w:rPr>
      </w:pPr>
    </w:p>
    <w:p w14:paraId="29C5A5A7" w14:textId="2CD5B74E" w:rsidR="009A0C1D" w:rsidRPr="00E229D2" w:rsidRDefault="009A0C1D" w:rsidP="00524767">
      <w:pPr>
        <w:spacing w:line="276" w:lineRule="auto"/>
        <w:ind w:left="708"/>
        <w:jc w:val="both"/>
        <w:rPr>
          <w:rFonts w:ascii="Times New Roman" w:hAnsi="Times New Roman" w:cs="Times New Roman"/>
          <w:sz w:val="24"/>
          <w:szCs w:val="24"/>
        </w:rPr>
      </w:pPr>
      <w:r>
        <w:rPr>
          <w:rFonts w:ascii="Times New Roman" w:hAnsi="Times New Roman" w:cs="Times New Roman"/>
          <w:sz w:val="24"/>
          <w:szCs w:val="24"/>
        </w:rPr>
        <w:lastRenderedPageBreak/>
        <w:t xml:space="preserve">Wynik głosowania: </w:t>
      </w:r>
    </w:p>
    <w:p w14:paraId="1E70D22F" w14:textId="16B49EE7" w:rsidR="009A0C1D" w:rsidRDefault="00524767" w:rsidP="009A0C1D">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9</w:t>
      </w:r>
      <w:r w:rsidR="009A0C1D" w:rsidRPr="00E229D2">
        <w:rPr>
          <w:rFonts w:ascii="Times New Roman" w:hAnsi="Times New Roman" w:cs="Times New Roman"/>
          <w:b/>
          <w:bCs/>
          <w:sz w:val="24"/>
          <w:szCs w:val="24"/>
        </w:rPr>
        <w:t xml:space="preserve"> osób było </w:t>
      </w:r>
      <w:r w:rsidR="009A0C1D" w:rsidRPr="00E229D2">
        <w:rPr>
          <w:rStyle w:val="Pogrubienie"/>
          <w:rFonts w:ascii="Times New Roman" w:hAnsi="Times New Roman" w:cs="Times New Roman"/>
          <w:sz w:val="24"/>
          <w:szCs w:val="24"/>
        </w:rPr>
        <w:t>„za”</w:t>
      </w:r>
      <w:r w:rsidR="009A0C1D" w:rsidRPr="00E229D2">
        <w:rPr>
          <w:rFonts w:ascii="Times New Roman" w:eastAsia="Times New Roman" w:hAnsi="Times New Roman" w:cs="Times New Roman"/>
          <w:sz w:val="24"/>
          <w:szCs w:val="24"/>
          <w:lang w:eastAsia="pl-PL"/>
        </w:rPr>
        <w:t xml:space="preserve"> (Konrad Dominiak, Katarzyna Ekwińska, Teresa Zygmanowska</w:t>
      </w:r>
      <w:r w:rsidR="009A0C1D">
        <w:rPr>
          <w:rFonts w:ascii="Times New Roman" w:eastAsia="Times New Roman" w:hAnsi="Times New Roman" w:cs="Times New Roman"/>
          <w:sz w:val="24"/>
          <w:szCs w:val="24"/>
          <w:lang w:eastAsia="pl-PL"/>
        </w:rPr>
        <w:t>,</w:t>
      </w:r>
      <w:r w:rsidR="009A0C1D" w:rsidRPr="00E229D2">
        <w:rPr>
          <w:rFonts w:ascii="Times New Roman" w:eastAsia="Times New Roman" w:hAnsi="Times New Roman" w:cs="Times New Roman"/>
          <w:sz w:val="24"/>
          <w:szCs w:val="24"/>
          <w:lang w:eastAsia="pl-PL"/>
        </w:rPr>
        <w:t xml:space="preserve"> Hieronim Gawelski, </w:t>
      </w:r>
      <w:r w:rsidRPr="00E229D2">
        <w:rPr>
          <w:rFonts w:ascii="Times New Roman" w:eastAsia="Times New Roman" w:hAnsi="Times New Roman" w:cs="Times New Roman"/>
          <w:sz w:val="24"/>
          <w:szCs w:val="24"/>
          <w:lang w:eastAsia="pl-PL"/>
        </w:rPr>
        <w:t>Jakub Przemysław Jelinski</w:t>
      </w:r>
      <w:r>
        <w:rPr>
          <w:rFonts w:ascii="Times New Roman" w:eastAsia="Times New Roman" w:hAnsi="Times New Roman" w:cs="Times New Roman"/>
          <w:sz w:val="24"/>
          <w:szCs w:val="24"/>
          <w:lang w:eastAsia="pl-PL"/>
        </w:rPr>
        <w:t xml:space="preserve">, </w:t>
      </w:r>
      <w:r w:rsidR="00177DB7">
        <w:rPr>
          <w:rFonts w:ascii="Times New Roman" w:eastAsia="Times New Roman" w:hAnsi="Times New Roman" w:cs="Times New Roman"/>
          <w:sz w:val="24"/>
          <w:szCs w:val="24"/>
          <w:lang w:eastAsia="pl-PL"/>
        </w:rPr>
        <w:t xml:space="preserve">Karolina </w:t>
      </w:r>
      <w:r w:rsidR="00177DB7" w:rsidRPr="00E229D2">
        <w:rPr>
          <w:rFonts w:ascii="Times New Roman" w:eastAsia="Times New Roman" w:hAnsi="Times New Roman" w:cs="Times New Roman"/>
          <w:sz w:val="24"/>
          <w:szCs w:val="24"/>
          <w:lang w:eastAsia="pl-PL"/>
        </w:rPr>
        <w:t>Monika Wilczyńska-Kąkol</w:t>
      </w:r>
      <w:r w:rsidR="00177DB7">
        <w:rPr>
          <w:rFonts w:ascii="Times New Roman" w:eastAsia="Times New Roman" w:hAnsi="Times New Roman" w:cs="Times New Roman"/>
          <w:sz w:val="24"/>
          <w:szCs w:val="24"/>
          <w:lang w:eastAsia="pl-PL"/>
        </w:rPr>
        <w:t>,</w:t>
      </w:r>
      <w:r w:rsidR="00177DB7" w:rsidRPr="00E229D2">
        <w:rPr>
          <w:rFonts w:ascii="Times New Roman" w:eastAsia="Times New Roman" w:hAnsi="Times New Roman" w:cs="Times New Roman"/>
          <w:sz w:val="24"/>
          <w:szCs w:val="24"/>
          <w:lang w:eastAsia="pl-PL"/>
        </w:rPr>
        <w:t xml:space="preserve"> </w:t>
      </w:r>
      <w:r w:rsidR="009A0C1D" w:rsidRPr="00E229D2">
        <w:rPr>
          <w:rFonts w:ascii="Times New Roman" w:eastAsia="Times New Roman" w:hAnsi="Times New Roman" w:cs="Times New Roman"/>
          <w:sz w:val="24"/>
          <w:szCs w:val="24"/>
          <w:lang w:eastAsia="pl-PL"/>
        </w:rPr>
        <w:t>Maciej Różański, Elżbieta Zapłata- Szwedziak</w:t>
      </w:r>
      <w:r w:rsidR="009A0C1D">
        <w:rPr>
          <w:rFonts w:ascii="Times New Roman" w:eastAsia="Times New Roman" w:hAnsi="Times New Roman" w:cs="Times New Roman"/>
          <w:sz w:val="24"/>
          <w:szCs w:val="24"/>
          <w:lang w:eastAsia="pl-PL"/>
        </w:rPr>
        <w:t>,</w:t>
      </w:r>
      <w:r w:rsidR="009A0C1D" w:rsidRPr="00E229D2">
        <w:rPr>
          <w:rFonts w:ascii="Times New Roman" w:eastAsia="Times New Roman" w:hAnsi="Times New Roman" w:cs="Times New Roman"/>
          <w:sz w:val="24"/>
          <w:szCs w:val="24"/>
          <w:lang w:eastAsia="pl-PL"/>
        </w:rPr>
        <w:t xml:space="preserve"> Monika Izabela Nawrot) </w:t>
      </w:r>
    </w:p>
    <w:p w14:paraId="479438F4" w14:textId="00B756A3" w:rsidR="006D3D09" w:rsidRPr="006D3D09" w:rsidRDefault="006D3D09" w:rsidP="009A0C1D">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 xml:space="preserve">1 osoba wstrzymała się od głosu </w:t>
      </w:r>
      <w:r w:rsidRPr="006D3D09">
        <w:rPr>
          <w:rFonts w:ascii="Times New Roman" w:hAnsi="Times New Roman" w:cs="Times New Roman"/>
          <w:bCs/>
          <w:sz w:val="24"/>
          <w:szCs w:val="24"/>
        </w:rPr>
        <w:t>(Andrzej Okupniak)</w:t>
      </w:r>
    </w:p>
    <w:p w14:paraId="5E442392" w14:textId="031383D3" w:rsidR="006D58EB" w:rsidRDefault="006D58EB" w:rsidP="006D58EB">
      <w:pPr>
        <w:spacing w:line="276" w:lineRule="auto"/>
        <w:ind w:left="708"/>
        <w:jc w:val="both"/>
        <w:rPr>
          <w:rFonts w:ascii="Times New Roman" w:hAnsi="Times New Roman" w:cs="Times New Roman"/>
          <w:sz w:val="24"/>
          <w:szCs w:val="24"/>
        </w:rPr>
      </w:pPr>
      <w:r w:rsidRPr="006D58EB">
        <w:rPr>
          <w:rFonts w:ascii="Times New Roman" w:hAnsi="Times New Roman" w:cs="Times New Roman"/>
          <w:sz w:val="24"/>
          <w:szCs w:val="24"/>
        </w:rPr>
        <w:t>Protokół nr 2</w:t>
      </w:r>
      <w:r w:rsidR="00524767">
        <w:rPr>
          <w:rFonts w:ascii="Times New Roman" w:hAnsi="Times New Roman" w:cs="Times New Roman"/>
          <w:sz w:val="24"/>
          <w:szCs w:val="24"/>
        </w:rPr>
        <w:t>5</w:t>
      </w:r>
      <w:r w:rsidRPr="006D58EB">
        <w:rPr>
          <w:rFonts w:ascii="Times New Roman" w:hAnsi="Times New Roman" w:cs="Times New Roman"/>
          <w:sz w:val="24"/>
          <w:szCs w:val="24"/>
        </w:rPr>
        <w:t>/202</w:t>
      </w:r>
      <w:r w:rsidR="009A0C1D">
        <w:rPr>
          <w:rFonts w:ascii="Times New Roman" w:hAnsi="Times New Roman" w:cs="Times New Roman"/>
          <w:sz w:val="24"/>
          <w:szCs w:val="24"/>
        </w:rPr>
        <w:t>6</w:t>
      </w:r>
      <w:r w:rsidRPr="006D58EB">
        <w:rPr>
          <w:rFonts w:ascii="Times New Roman" w:hAnsi="Times New Roman" w:cs="Times New Roman"/>
          <w:sz w:val="24"/>
          <w:szCs w:val="24"/>
        </w:rPr>
        <w:t xml:space="preserve"> </w:t>
      </w:r>
      <w:r w:rsidR="009A0C1D" w:rsidRPr="009A0C1D">
        <w:rPr>
          <w:rFonts w:ascii="Times New Roman" w:hAnsi="Times New Roman" w:cs="Times New Roman"/>
          <w:sz w:val="24"/>
          <w:szCs w:val="24"/>
        </w:rPr>
        <w:t xml:space="preserve">z dnia </w:t>
      </w:r>
      <w:r w:rsidR="00524767">
        <w:rPr>
          <w:rFonts w:ascii="Times New Roman" w:hAnsi="Times New Roman" w:cs="Times New Roman"/>
          <w:sz w:val="24"/>
          <w:szCs w:val="24"/>
        </w:rPr>
        <w:t xml:space="preserve">22 kwietnia </w:t>
      </w:r>
      <w:r w:rsidR="009A0C1D" w:rsidRPr="009A0C1D">
        <w:rPr>
          <w:rFonts w:ascii="Times New Roman" w:hAnsi="Times New Roman" w:cs="Times New Roman"/>
          <w:sz w:val="24"/>
          <w:szCs w:val="24"/>
        </w:rPr>
        <w:t>2026 r.</w:t>
      </w:r>
      <w:r w:rsidR="009A0C1D">
        <w:rPr>
          <w:rFonts w:ascii="Times New Roman" w:hAnsi="Times New Roman" w:cs="Times New Roman"/>
          <w:sz w:val="24"/>
          <w:szCs w:val="24"/>
        </w:rPr>
        <w:t xml:space="preserve"> </w:t>
      </w:r>
      <w:r w:rsidRPr="006D58EB">
        <w:rPr>
          <w:rFonts w:ascii="Times New Roman" w:hAnsi="Times New Roman" w:cs="Times New Roman"/>
          <w:sz w:val="24"/>
          <w:szCs w:val="24"/>
        </w:rPr>
        <w:t xml:space="preserve">został przyjęty </w:t>
      </w:r>
      <w:r>
        <w:rPr>
          <w:rFonts w:ascii="Times New Roman" w:hAnsi="Times New Roman" w:cs="Times New Roman"/>
          <w:sz w:val="24"/>
          <w:szCs w:val="24"/>
        </w:rPr>
        <w:t>pozytywnie</w:t>
      </w:r>
      <w:r w:rsidRPr="006D58EB">
        <w:rPr>
          <w:rFonts w:ascii="Times New Roman" w:hAnsi="Times New Roman" w:cs="Times New Roman"/>
          <w:sz w:val="24"/>
          <w:szCs w:val="24"/>
        </w:rPr>
        <w:t>.</w:t>
      </w:r>
    </w:p>
    <w:p w14:paraId="1CE87AF2" w14:textId="77777777" w:rsidR="00524767" w:rsidRPr="006D58EB" w:rsidRDefault="00524767" w:rsidP="006D58EB">
      <w:pPr>
        <w:spacing w:line="276" w:lineRule="auto"/>
        <w:ind w:left="708"/>
        <w:jc w:val="both"/>
        <w:rPr>
          <w:rFonts w:ascii="Times New Roman" w:hAnsi="Times New Roman" w:cs="Times New Roman"/>
          <w:sz w:val="24"/>
          <w:szCs w:val="24"/>
        </w:rPr>
      </w:pPr>
    </w:p>
    <w:p w14:paraId="7F619C09" w14:textId="314566D4" w:rsidR="00E229D2" w:rsidRPr="00E229D2" w:rsidRDefault="00E229D2" w:rsidP="000A48F7">
      <w:pPr>
        <w:pStyle w:val="Akapitzlist"/>
        <w:numPr>
          <w:ilvl w:val="0"/>
          <w:numId w:val="2"/>
        </w:numPr>
        <w:spacing w:line="276" w:lineRule="auto"/>
        <w:jc w:val="both"/>
        <w:rPr>
          <w:rFonts w:ascii="Times New Roman" w:hAnsi="Times New Roman" w:cs="Times New Roman"/>
          <w:b/>
          <w:bCs/>
          <w:sz w:val="24"/>
          <w:szCs w:val="24"/>
          <w:u w:val="single"/>
        </w:rPr>
      </w:pPr>
      <w:r w:rsidRPr="00E229D2">
        <w:rPr>
          <w:rFonts w:ascii="Times New Roman" w:hAnsi="Times New Roman" w:cs="Times New Roman"/>
          <w:b/>
          <w:bCs/>
          <w:sz w:val="24"/>
          <w:szCs w:val="24"/>
          <w:u w:val="single"/>
        </w:rPr>
        <w:t>Wolne głosy i wnioski</w:t>
      </w:r>
    </w:p>
    <w:p w14:paraId="3553D63D" w14:textId="40A77011" w:rsidR="00E229D2" w:rsidRDefault="00E229D2" w:rsidP="00374130">
      <w:pPr>
        <w:tabs>
          <w:tab w:val="left" w:pos="3969"/>
        </w:tabs>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E229D2">
        <w:rPr>
          <w:rFonts w:ascii="Times New Roman" w:eastAsia="Times New Roman" w:hAnsi="Times New Roman" w:cs="Times New Roman"/>
          <w:sz w:val="24"/>
          <w:szCs w:val="24"/>
          <w:lang w:eastAsia="pl-PL"/>
        </w:rPr>
        <w:t>Brak dyskusji</w:t>
      </w:r>
    </w:p>
    <w:p w14:paraId="3CEAECC4" w14:textId="56D46F05" w:rsidR="009A0C1D" w:rsidRPr="00E229D2" w:rsidRDefault="009A0C1D" w:rsidP="009A0C1D">
      <w:pPr>
        <w:pStyle w:val="Akapitzlist"/>
        <w:numPr>
          <w:ilvl w:val="0"/>
          <w:numId w:val="2"/>
        </w:numPr>
        <w:spacing w:line="276"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Zakończenie posiedzenia</w:t>
      </w:r>
    </w:p>
    <w:p w14:paraId="2D208679" w14:textId="1BB41BEF" w:rsidR="00E229D2" w:rsidRPr="00E229D2" w:rsidRDefault="00374130" w:rsidP="00374130">
      <w:pPr>
        <w:spacing w:line="276" w:lineRule="auto"/>
        <w:ind w:left="708"/>
        <w:rPr>
          <w:rFonts w:ascii="Times New Roman" w:hAnsi="Times New Roman" w:cs="Times New Roman"/>
          <w:sz w:val="24"/>
          <w:szCs w:val="24"/>
        </w:rPr>
      </w:pPr>
      <w:r>
        <w:rPr>
          <w:rFonts w:ascii="Times New Roman" w:hAnsi="Times New Roman" w:cs="Times New Roman"/>
          <w:sz w:val="24"/>
          <w:szCs w:val="24"/>
        </w:rPr>
        <w:t>P</w:t>
      </w:r>
      <w:r w:rsidR="00E229D2" w:rsidRPr="00E229D2">
        <w:rPr>
          <w:rFonts w:ascii="Times New Roman" w:hAnsi="Times New Roman" w:cs="Times New Roman"/>
          <w:sz w:val="24"/>
          <w:szCs w:val="24"/>
        </w:rPr>
        <w:t>osiedzenie komisji zakończyło się o godzinie 1</w:t>
      </w:r>
      <w:r w:rsidR="006D3D09">
        <w:rPr>
          <w:rFonts w:ascii="Times New Roman" w:hAnsi="Times New Roman" w:cs="Times New Roman"/>
          <w:sz w:val="24"/>
          <w:szCs w:val="24"/>
        </w:rPr>
        <w:t>7</w:t>
      </w:r>
      <w:r w:rsidR="009A0C1D">
        <w:rPr>
          <w:rFonts w:ascii="Times New Roman" w:hAnsi="Times New Roman" w:cs="Times New Roman"/>
          <w:sz w:val="24"/>
          <w:szCs w:val="24"/>
        </w:rPr>
        <w:t>:</w:t>
      </w:r>
      <w:r w:rsidR="00524767">
        <w:rPr>
          <w:rFonts w:ascii="Times New Roman" w:hAnsi="Times New Roman" w:cs="Times New Roman"/>
          <w:sz w:val="24"/>
          <w:szCs w:val="24"/>
        </w:rPr>
        <w:t>50</w:t>
      </w:r>
      <w:r w:rsidR="00E229D2" w:rsidRPr="00E229D2">
        <w:rPr>
          <w:rFonts w:ascii="Times New Roman" w:hAnsi="Times New Roman" w:cs="Times New Roman"/>
          <w:sz w:val="24"/>
          <w:szCs w:val="24"/>
        </w:rPr>
        <w:t>.</w:t>
      </w:r>
    </w:p>
    <w:p w14:paraId="2EBD6AFD" w14:textId="77777777" w:rsidR="00E229D2" w:rsidRPr="00E229D2" w:rsidRDefault="00E229D2" w:rsidP="00E229D2">
      <w:pPr>
        <w:spacing w:line="276" w:lineRule="auto"/>
        <w:rPr>
          <w:rFonts w:ascii="Times New Roman" w:hAnsi="Times New Roman" w:cs="Times New Roman"/>
          <w:sz w:val="24"/>
          <w:szCs w:val="24"/>
        </w:rPr>
      </w:pPr>
    </w:p>
    <w:p w14:paraId="33BE435A" w14:textId="77777777" w:rsidR="00E229D2" w:rsidRPr="00E229D2" w:rsidRDefault="00E229D2" w:rsidP="00E229D2">
      <w:pPr>
        <w:pStyle w:val="Standard"/>
        <w:spacing w:line="276" w:lineRule="auto"/>
        <w:ind w:firstLine="705"/>
        <w:jc w:val="both"/>
        <w:rPr>
          <w:rFonts w:cs="Times New Roman"/>
          <w:lang w:val="pl-PL"/>
        </w:rPr>
      </w:pPr>
      <w:r w:rsidRPr="00E229D2">
        <w:rPr>
          <w:rFonts w:cs="Times New Roman"/>
          <w:lang w:val="pl-PL"/>
        </w:rPr>
        <w:t xml:space="preserve">Sekretarz Komisji </w:t>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t>Przewodnicząca Komisji</w:t>
      </w:r>
    </w:p>
    <w:p w14:paraId="7224D748" w14:textId="531A6E97" w:rsidR="00832A53" w:rsidRPr="006D3D09" w:rsidRDefault="00E229D2" w:rsidP="006D3D09">
      <w:pPr>
        <w:pStyle w:val="Standard"/>
        <w:spacing w:line="276" w:lineRule="auto"/>
        <w:ind w:firstLine="708"/>
        <w:jc w:val="both"/>
        <w:rPr>
          <w:rFonts w:cs="Times New Roman"/>
          <w:bCs/>
          <w:color w:val="000000"/>
          <w:lang w:val="pl-PL"/>
        </w:rPr>
      </w:pPr>
      <w:r w:rsidRPr="00E229D2">
        <w:rPr>
          <w:rFonts w:cs="Times New Roman"/>
          <w:lang w:val="pl-PL"/>
        </w:rPr>
        <w:t xml:space="preserve">Maciej Różański </w:t>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t>Katarzyna Ekwińska</w:t>
      </w:r>
      <w:r w:rsidRPr="00E229D2">
        <w:rPr>
          <w:rFonts w:cs="Times New Roman"/>
          <w:lang w:val="pl-PL"/>
        </w:rPr>
        <w:tab/>
      </w:r>
    </w:p>
    <w:sectPr w:rsidR="00832A53" w:rsidRPr="006D3D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AD6B4D" w14:textId="77777777" w:rsidR="00825895" w:rsidRDefault="00825895" w:rsidP="008901ED">
      <w:pPr>
        <w:spacing w:after="0" w:line="240" w:lineRule="auto"/>
      </w:pPr>
      <w:r>
        <w:separator/>
      </w:r>
    </w:p>
  </w:endnote>
  <w:endnote w:type="continuationSeparator" w:id="0">
    <w:p w14:paraId="2592AB6D" w14:textId="77777777" w:rsidR="00825895" w:rsidRDefault="00825895" w:rsidP="00890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B803C" w14:textId="77777777" w:rsidR="00825895" w:rsidRDefault="00825895" w:rsidP="008901ED">
      <w:pPr>
        <w:spacing w:after="0" w:line="240" w:lineRule="auto"/>
      </w:pPr>
      <w:r>
        <w:separator/>
      </w:r>
    </w:p>
  </w:footnote>
  <w:footnote w:type="continuationSeparator" w:id="0">
    <w:p w14:paraId="71939780" w14:textId="77777777" w:rsidR="00825895" w:rsidRDefault="00825895" w:rsidP="008901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208BC"/>
    <w:multiLevelType w:val="hybridMultilevel"/>
    <w:tmpl w:val="7BBEA624"/>
    <w:lvl w:ilvl="0" w:tplc="3A867F1A">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5A66ADF"/>
    <w:multiLevelType w:val="multilevel"/>
    <w:tmpl w:val="7F2AD56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0B892AFD"/>
    <w:multiLevelType w:val="multilevel"/>
    <w:tmpl w:val="AF64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60D43"/>
    <w:multiLevelType w:val="multilevel"/>
    <w:tmpl w:val="0712B73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05516F1"/>
    <w:multiLevelType w:val="multilevel"/>
    <w:tmpl w:val="83C6DD02"/>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5" w15:restartNumberingAfterBreak="0">
    <w:nsid w:val="206B5E2B"/>
    <w:multiLevelType w:val="hybridMultilevel"/>
    <w:tmpl w:val="F8046FF8"/>
    <w:lvl w:ilvl="0" w:tplc="FFFFFFFF">
      <w:start w:val="1"/>
      <w:numFmt w:val="decimal"/>
      <w:lvlText w:val="%1.)"/>
      <w:lvlJc w:val="left"/>
      <w:pPr>
        <w:ind w:left="720" w:hanging="360"/>
      </w:pPr>
      <w:rPr>
        <w:rFonts w:hint="default"/>
      </w:rPr>
    </w:lvl>
    <w:lvl w:ilvl="1" w:tplc="FFFFFFFF">
      <w:start w:val="1"/>
      <w:numFmt w:val="lowerLetter"/>
      <w:lvlText w:val="%2.)"/>
      <w:lvlJc w:val="left"/>
      <w:pPr>
        <w:ind w:left="1070" w:hanging="360"/>
      </w:pPr>
      <w:rPr>
        <w:rFonts w:eastAsia="Times New Roman"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965EF9"/>
    <w:multiLevelType w:val="multilevel"/>
    <w:tmpl w:val="C90EC60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515AFA"/>
    <w:multiLevelType w:val="multilevel"/>
    <w:tmpl w:val="D9A4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ED14B3"/>
    <w:multiLevelType w:val="multilevel"/>
    <w:tmpl w:val="84DA432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2CB43CC4"/>
    <w:multiLevelType w:val="multilevel"/>
    <w:tmpl w:val="D5DAB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5E5BED"/>
    <w:multiLevelType w:val="multilevel"/>
    <w:tmpl w:val="A830DEF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350719BA"/>
    <w:multiLevelType w:val="hybridMultilevel"/>
    <w:tmpl w:val="C3924354"/>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2" w15:restartNumberingAfterBreak="0">
    <w:nsid w:val="429D3DB4"/>
    <w:multiLevelType w:val="multilevel"/>
    <w:tmpl w:val="4982575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C55AB1"/>
    <w:multiLevelType w:val="multilevel"/>
    <w:tmpl w:val="08E0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B735E5"/>
    <w:multiLevelType w:val="multilevel"/>
    <w:tmpl w:val="A05465C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 w15:restartNumberingAfterBreak="0">
    <w:nsid w:val="5C9D3BA8"/>
    <w:multiLevelType w:val="hybridMultilevel"/>
    <w:tmpl w:val="F8046FF8"/>
    <w:lvl w:ilvl="0" w:tplc="B4B4009A">
      <w:start w:val="1"/>
      <w:numFmt w:val="decimal"/>
      <w:lvlText w:val="%1.)"/>
      <w:lvlJc w:val="left"/>
      <w:pPr>
        <w:ind w:left="720" w:hanging="360"/>
      </w:pPr>
      <w:rPr>
        <w:rFonts w:hint="default"/>
      </w:rPr>
    </w:lvl>
    <w:lvl w:ilvl="1" w:tplc="FBBE515E">
      <w:start w:val="1"/>
      <w:numFmt w:val="lowerLetter"/>
      <w:lvlText w:val="%2.)"/>
      <w:lvlJc w:val="left"/>
      <w:pPr>
        <w:ind w:left="1070" w:hanging="360"/>
      </w:pPr>
      <w:rPr>
        <w:rFonts w:eastAsia="Times New Roman"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F840E89"/>
    <w:multiLevelType w:val="multilevel"/>
    <w:tmpl w:val="A1F83B0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15:restartNumberingAfterBreak="0">
    <w:nsid w:val="619C5D55"/>
    <w:multiLevelType w:val="hybridMultilevel"/>
    <w:tmpl w:val="F8046FF8"/>
    <w:lvl w:ilvl="0" w:tplc="FFFFFFFF">
      <w:start w:val="1"/>
      <w:numFmt w:val="decimal"/>
      <w:lvlText w:val="%1.)"/>
      <w:lvlJc w:val="left"/>
      <w:pPr>
        <w:ind w:left="720" w:hanging="360"/>
      </w:pPr>
      <w:rPr>
        <w:rFonts w:hint="default"/>
      </w:rPr>
    </w:lvl>
    <w:lvl w:ilvl="1" w:tplc="FFFFFFFF">
      <w:start w:val="1"/>
      <w:numFmt w:val="lowerLetter"/>
      <w:lvlText w:val="%2.)"/>
      <w:lvlJc w:val="left"/>
      <w:pPr>
        <w:ind w:left="1070" w:hanging="360"/>
      </w:pPr>
      <w:rPr>
        <w:rFonts w:eastAsia="Times New Roman"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2F1CA3"/>
    <w:multiLevelType w:val="multilevel"/>
    <w:tmpl w:val="90B8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B961B5"/>
    <w:multiLevelType w:val="multilevel"/>
    <w:tmpl w:val="2C18D86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15:restartNumberingAfterBreak="0">
    <w:nsid w:val="73D4525B"/>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21" w15:restartNumberingAfterBreak="0">
    <w:nsid w:val="75267F6C"/>
    <w:multiLevelType w:val="hybridMultilevel"/>
    <w:tmpl w:val="74F2F3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6C2526B"/>
    <w:multiLevelType w:val="multilevel"/>
    <w:tmpl w:val="30F6CD2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abstractNumId w:val="20"/>
  </w:num>
  <w:num w:numId="2">
    <w:abstractNumId w:val="15"/>
  </w:num>
  <w:num w:numId="3">
    <w:abstractNumId w:val="21"/>
  </w:num>
  <w:num w:numId="4">
    <w:abstractNumId w:val="17"/>
  </w:num>
  <w:num w:numId="5">
    <w:abstractNumId w:val="7"/>
  </w:num>
  <w:num w:numId="6">
    <w:abstractNumId w:val="2"/>
  </w:num>
  <w:num w:numId="7">
    <w:abstractNumId w:val="18"/>
  </w:num>
  <w:num w:numId="8">
    <w:abstractNumId w:val="9"/>
  </w:num>
  <w:num w:numId="9">
    <w:abstractNumId w:val="13"/>
  </w:num>
  <w:num w:numId="10">
    <w:abstractNumId w:val="6"/>
  </w:num>
  <w:num w:numId="11">
    <w:abstractNumId w:val="0"/>
  </w:num>
  <w:num w:numId="12">
    <w:abstractNumId w:val="4"/>
  </w:num>
  <w:num w:numId="13">
    <w:abstractNumId w:val="11"/>
  </w:num>
  <w:num w:numId="14">
    <w:abstractNumId w:val="19"/>
  </w:num>
  <w:num w:numId="15">
    <w:abstractNumId w:val="10"/>
  </w:num>
  <w:num w:numId="16">
    <w:abstractNumId w:val="12"/>
  </w:num>
  <w:num w:numId="17">
    <w:abstractNumId w:val="3"/>
  </w:num>
  <w:num w:numId="18">
    <w:abstractNumId w:val="22"/>
  </w:num>
  <w:num w:numId="19">
    <w:abstractNumId w:val="16"/>
  </w:num>
  <w:num w:numId="20">
    <w:abstractNumId w:val="14"/>
  </w:num>
  <w:num w:numId="21">
    <w:abstractNumId w:val="5"/>
  </w:num>
  <w:num w:numId="22">
    <w:abstractNumId w:val="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92D"/>
    <w:rsid w:val="000109DA"/>
    <w:rsid w:val="00024BD4"/>
    <w:rsid w:val="00051C39"/>
    <w:rsid w:val="0006128C"/>
    <w:rsid w:val="000669ED"/>
    <w:rsid w:val="000A377E"/>
    <w:rsid w:val="000A48F7"/>
    <w:rsid w:val="00102D32"/>
    <w:rsid w:val="0015083B"/>
    <w:rsid w:val="00155667"/>
    <w:rsid w:val="001757B5"/>
    <w:rsid w:val="00177DB7"/>
    <w:rsid w:val="001B43EE"/>
    <w:rsid w:val="001E1140"/>
    <w:rsid w:val="00202CB7"/>
    <w:rsid w:val="00225B81"/>
    <w:rsid w:val="0023147E"/>
    <w:rsid w:val="00247157"/>
    <w:rsid w:val="002726B5"/>
    <w:rsid w:val="00276280"/>
    <w:rsid w:val="002F312E"/>
    <w:rsid w:val="003252C2"/>
    <w:rsid w:val="00334057"/>
    <w:rsid w:val="00366C68"/>
    <w:rsid w:val="00374130"/>
    <w:rsid w:val="003936FB"/>
    <w:rsid w:val="003E3533"/>
    <w:rsid w:val="00431D0B"/>
    <w:rsid w:val="0045119B"/>
    <w:rsid w:val="00472D2D"/>
    <w:rsid w:val="004B79C6"/>
    <w:rsid w:val="004E21AD"/>
    <w:rsid w:val="00510709"/>
    <w:rsid w:val="00515E6B"/>
    <w:rsid w:val="00524767"/>
    <w:rsid w:val="005608E7"/>
    <w:rsid w:val="00562ECB"/>
    <w:rsid w:val="006129AC"/>
    <w:rsid w:val="00686732"/>
    <w:rsid w:val="0069593D"/>
    <w:rsid w:val="006D3D09"/>
    <w:rsid w:val="006D58EB"/>
    <w:rsid w:val="006F7E17"/>
    <w:rsid w:val="007F692A"/>
    <w:rsid w:val="00825777"/>
    <w:rsid w:val="00825895"/>
    <w:rsid w:val="00832A53"/>
    <w:rsid w:val="00856DD8"/>
    <w:rsid w:val="008901ED"/>
    <w:rsid w:val="008D5DFA"/>
    <w:rsid w:val="008F0181"/>
    <w:rsid w:val="00920D95"/>
    <w:rsid w:val="00996E51"/>
    <w:rsid w:val="009A0C1D"/>
    <w:rsid w:val="009C477C"/>
    <w:rsid w:val="009E192B"/>
    <w:rsid w:val="009E776D"/>
    <w:rsid w:val="00A213B3"/>
    <w:rsid w:val="00A7294D"/>
    <w:rsid w:val="00A91198"/>
    <w:rsid w:val="00AA7913"/>
    <w:rsid w:val="00AE196D"/>
    <w:rsid w:val="00AF1E54"/>
    <w:rsid w:val="00B21B3A"/>
    <w:rsid w:val="00B31F55"/>
    <w:rsid w:val="00B54E8C"/>
    <w:rsid w:val="00B613C9"/>
    <w:rsid w:val="00B72357"/>
    <w:rsid w:val="00B818A8"/>
    <w:rsid w:val="00B9078C"/>
    <w:rsid w:val="00B96FC6"/>
    <w:rsid w:val="00BB4E46"/>
    <w:rsid w:val="00BC7F9B"/>
    <w:rsid w:val="00C15CAD"/>
    <w:rsid w:val="00C22532"/>
    <w:rsid w:val="00C6375C"/>
    <w:rsid w:val="00C663DF"/>
    <w:rsid w:val="00C81590"/>
    <w:rsid w:val="00C965E2"/>
    <w:rsid w:val="00C96BF0"/>
    <w:rsid w:val="00D4785A"/>
    <w:rsid w:val="00D74F78"/>
    <w:rsid w:val="00D76B5D"/>
    <w:rsid w:val="00D9113B"/>
    <w:rsid w:val="00DA5FDC"/>
    <w:rsid w:val="00DB0E74"/>
    <w:rsid w:val="00DB29A2"/>
    <w:rsid w:val="00DC118C"/>
    <w:rsid w:val="00E17083"/>
    <w:rsid w:val="00E229D2"/>
    <w:rsid w:val="00E23B15"/>
    <w:rsid w:val="00E3592D"/>
    <w:rsid w:val="00E503AC"/>
    <w:rsid w:val="00E672B3"/>
    <w:rsid w:val="00E70656"/>
    <w:rsid w:val="00EB1499"/>
    <w:rsid w:val="00EE448D"/>
    <w:rsid w:val="00F3629F"/>
    <w:rsid w:val="00F95DC2"/>
    <w:rsid w:val="00FD76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16BEA"/>
  <w15:chartTrackingRefBased/>
  <w15:docId w15:val="{8DA632AA-DB03-4B9F-99D3-F68EF3CDE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C1D"/>
  </w:style>
  <w:style w:type="paragraph" w:styleId="Nagwek1">
    <w:name w:val="heading 1"/>
    <w:basedOn w:val="Normalny"/>
    <w:next w:val="Normalny"/>
    <w:link w:val="Nagwek1Znak"/>
    <w:uiPriority w:val="9"/>
    <w:qFormat/>
    <w:rsid w:val="00E35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35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E3592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3592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3592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3592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3592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3592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3592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592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3592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E3592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3592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3592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3592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3592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3592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3592D"/>
    <w:rPr>
      <w:rFonts w:eastAsiaTheme="majorEastAsia" w:cstheme="majorBidi"/>
      <w:color w:val="272727" w:themeColor="text1" w:themeTint="D8"/>
    </w:rPr>
  </w:style>
  <w:style w:type="paragraph" w:styleId="Tytu">
    <w:name w:val="Title"/>
    <w:basedOn w:val="Normalny"/>
    <w:next w:val="Normalny"/>
    <w:link w:val="TytuZnak"/>
    <w:uiPriority w:val="10"/>
    <w:qFormat/>
    <w:rsid w:val="00E35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3592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3592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3592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3592D"/>
    <w:pPr>
      <w:spacing w:before="160"/>
      <w:jc w:val="center"/>
    </w:pPr>
    <w:rPr>
      <w:i/>
      <w:iCs/>
      <w:color w:val="404040" w:themeColor="text1" w:themeTint="BF"/>
    </w:rPr>
  </w:style>
  <w:style w:type="character" w:customStyle="1" w:styleId="CytatZnak">
    <w:name w:val="Cytat Znak"/>
    <w:basedOn w:val="Domylnaczcionkaakapitu"/>
    <w:link w:val="Cytat"/>
    <w:uiPriority w:val="29"/>
    <w:rsid w:val="00E3592D"/>
    <w:rPr>
      <w:i/>
      <w:iCs/>
      <w:color w:val="404040" w:themeColor="text1" w:themeTint="BF"/>
    </w:rPr>
  </w:style>
  <w:style w:type="paragraph" w:styleId="Akapitzlist">
    <w:name w:val="List Paragraph"/>
    <w:basedOn w:val="Normalny"/>
    <w:uiPriority w:val="34"/>
    <w:qFormat/>
    <w:rsid w:val="00E3592D"/>
    <w:pPr>
      <w:ind w:left="720"/>
      <w:contextualSpacing/>
    </w:pPr>
  </w:style>
  <w:style w:type="character" w:styleId="Wyrnienieintensywne">
    <w:name w:val="Intense Emphasis"/>
    <w:basedOn w:val="Domylnaczcionkaakapitu"/>
    <w:uiPriority w:val="21"/>
    <w:qFormat/>
    <w:rsid w:val="00E3592D"/>
    <w:rPr>
      <w:i/>
      <w:iCs/>
      <w:color w:val="0F4761" w:themeColor="accent1" w:themeShade="BF"/>
    </w:rPr>
  </w:style>
  <w:style w:type="paragraph" w:styleId="Cytatintensywny">
    <w:name w:val="Intense Quote"/>
    <w:basedOn w:val="Normalny"/>
    <w:next w:val="Normalny"/>
    <w:link w:val="CytatintensywnyZnak"/>
    <w:uiPriority w:val="30"/>
    <w:qFormat/>
    <w:rsid w:val="00E35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3592D"/>
    <w:rPr>
      <w:i/>
      <w:iCs/>
      <w:color w:val="0F4761" w:themeColor="accent1" w:themeShade="BF"/>
    </w:rPr>
  </w:style>
  <w:style w:type="character" w:styleId="Odwoanieintensywne">
    <w:name w:val="Intense Reference"/>
    <w:basedOn w:val="Domylnaczcionkaakapitu"/>
    <w:uiPriority w:val="32"/>
    <w:qFormat/>
    <w:rsid w:val="00E3592D"/>
    <w:rPr>
      <w:b/>
      <w:bCs/>
      <w:smallCaps/>
      <w:color w:val="0F4761" w:themeColor="accent1" w:themeShade="BF"/>
      <w:spacing w:val="5"/>
    </w:rPr>
  </w:style>
  <w:style w:type="paragraph" w:customStyle="1" w:styleId="Standard">
    <w:name w:val="Standard"/>
    <w:qFormat/>
    <w:rsid w:val="00E3592D"/>
    <w:pPr>
      <w:suppressAutoHyphens/>
      <w:autoSpaceDN w:val="0"/>
      <w:spacing w:after="0" w:line="240" w:lineRule="auto"/>
    </w:pPr>
    <w:rPr>
      <w:rFonts w:ascii="Times New Roman" w:eastAsia="Andale Sans UI" w:hAnsi="Times New Roman" w:cs="Tahoma"/>
      <w:kern w:val="3"/>
      <w:sz w:val="24"/>
      <w:szCs w:val="24"/>
      <w:lang w:val="de-DE" w:eastAsia="ja-JP" w:bidi="fa-IR"/>
      <w14:ligatures w14:val="none"/>
    </w:rPr>
  </w:style>
  <w:style w:type="paragraph" w:styleId="NormalnyWeb">
    <w:name w:val="Normal (Web)"/>
    <w:basedOn w:val="Normalny"/>
    <w:uiPriority w:val="99"/>
    <w:semiHidden/>
    <w:unhideWhenUsed/>
    <w:rsid w:val="00A91198"/>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A91198"/>
    <w:rPr>
      <w:b/>
      <w:bCs/>
    </w:rPr>
  </w:style>
  <w:style w:type="character" w:customStyle="1" w:styleId="relative">
    <w:name w:val="relative"/>
    <w:basedOn w:val="Domylnaczcionkaakapitu"/>
    <w:rsid w:val="00B72357"/>
  </w:style>
  <w:style w:type="paragraph" w:customStyle="1" w:styleId="not-prose">
    <w:name w:val="not-prose"/>
    <w:basedOn w:val="Normalny"/>
    <w:rsid w:val="00B72357"/>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przypisukocowego">
    <w:name w:val="endnote text"/>
    <w:basedOn w:val="Normalny"/>
    <w:link w:val="TekstprzypisukocowegoZnak"/>
    <w:uiPriority w:val="99"/>
    <w:semiHidden/>
    <w:unhideWhenUsed/>
    <w:rsid w:val="008901E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01ED"/>
    <w:rPr>
      <w:sz w:val="20"/>
      <w:szCs w:val="20"/>
    </w:rPr>
  </w:style>
  <w:style w:type="character" w:styleId="Odwoanieprzypisukocowego">
    <w:name w:val="endnote reference"/>
    <w:basedOn w:val="Domylnaczcionkaakapitu"/>
    <w:uiPriority w:val="99"/>
    <w:semiHidden/>
    <w:unhideWhenUsed/>
    <w:rsid w:val="008901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8331">
      <w:bodyDiv w:val="1"/>
      <w:marLeft w:val="0"/>
      <w:marRight w:val="0"/>
      <w:marTop w:val="0"/>
      <w:marBottom w:val="0"/>
      <w:divBdr>
        <w:top w:val="none" w:sz="0" w:space="0" w:color="auto"/>
        <w:left w:val="none" w:sz="0" w:space="0" w:color="auto"/>
        <w:bottom w:val="none" w:sz="0" w:space="0" w:color="auto"/>
        <w:right w:val="none" w:sz="0" w:space="0" w:color="auto"/>
      </w:divBdr>
    </w:div>
    <w:div w:id="417944790">
      <w:bodyDiv w:val="1"/>
      <w:marLeft w:val="0"/>
      <w:marRight w:val="0"/>
      <w:marTop w:val="0"/>
      <w:marBottom w:val="0"/>
      <w:divBdr>
        <w:top w:val="none" w:sz="0" w:space="0" w:color="auto"/>
        <w:left w:val="none" w:sz="0" w:space="0" w:color="auto"/>
        <w:bottom w:val="none" w:sz="0" w:space="0" w:color="auto"/>
        <w:right w:val="none" w:sz="0" w:space="0" w:color="auto"/>
      </w:divBdr>
    </w:div>
    <w:div w:id="740369320">
      <w:bodyDiv w:val="1"/>
      <w:marLeft w:val="0"/>
      <w:marRight w:val="0"/>
      <w:marTop w:val="0"/>
      <w:marBottom w:val="0"/>
      <w:divBdr>
        <w:top w:val="none" w:sz="0" w:space="0" w:color="auto"/>
        <w:left w:val="none" w:sz="0" w:space="0" w:color="auto"/>
        <w:bottom w:val="none" w:sz="0" w:space="0" w:color="auto"/>
        <w:right w:val="none" w:sz="0" w:space="0" w:color="auto"/>
      </w:divBdr>
    </w:div>
    <w:div w:id="1009062705">
      <w:bodyDiv w:val="1"/>
      <w:marLeft w:val="0"/>
      <w:marRight w:val="0"/>
      <w:marTop w:val="0"/>
      <w:marBottom w:val="0"/>
      <w:divBdr>
        <w:top w:val="none" w:sz="0" w:space="0" w:color="auto"/>
        <w:left w:val="none" w:sz="0" w:space="0" w:color="auto"/>
        <w:bottom w:val="none" w:sz="0" w:space="0" w:color="auto"/>
        <w:right w:val="none" w:sz="0" w:space="0" w:color="auto"/>
      </w:divBdr>
    </w:div>
    <w:div w:id="1147286813">
      <w:bodyDiv w:val="1"/>
      <w:marLeft w:val="0"/>
      <w:marRight w:val="0"/>
      <w:marTop w:val="0"/>
      <w:marBottom w:val="0"/>
      <w:divBdr>
        <w:top w:val="none" w:sz="0" w:space="0" w:color="auto"/>
        <w:left w:val="none" w:sz="0" w:space="0" w:color="auto"/>
        <w:bottom w:val="none" w:sz="0" w:space="0" w:color="auto"/>
        <w:right w:val="none" w:sz="0" w:space="0" w:color="auto"/>
      </w:divBdr>
    </w:div>
    <w:div w:id="1333871805">
      <w:bodyDiv w:val="1"/>
      <w:marLeft w:val="0"/>
      <w:marRight w:val="0"/>
      <w:marTop w:val="0"/>
      <w:marBottom w:val="0"/>
      <w:divBdr>
        <w:top w:val="none" w:sz="0" w:space="0" w:color="auto"/>
        <w:left w:val="none" w:sz="0" w:space="0" w:color="auto"/>
        <w:bottom w:val="none" w:sz="0" w:space="0" w:color="auto"/>
        <w:right w:val="none" w:sz="0" w:space="0" w:color="auto"/>
      </w:divBdr>
    </w:div>
    <w:div w:id="212920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A10D9-D7CF-48F4-B55B-B39203CAA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17</Pages>
  <Words>6403</Words>
  <Characters>38424</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Różański Maciej</dc:creator>
  <cp:keywords/>
  <dc:description/>
  <cp:lastModifiedBy>Konto Microsoft</cp:lastModifiedBy>
  <cp:revision>10</cp:revision>
  <cp:lastPrinted>2026-05-18T22:54:00Z</cp:lastPrinted>
  <dcterms:created xsi:type="dcterms:W3CDTF">2026-05-18T22:52:00Z</dcterms:created>
  <dcterms:modified xsi:type="dcterms:W3CDTF">2026-06-14T22:30:00Z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312d8-20ad-408d-a1d8-bf45c280bf61_Enabled">
    <vt:lpwstr>true</vt:lpwstr>
  </property>
  <property fmtid="{D5CDD505-2E9C-101B-9397-08002B2CF9AE}" pid="3" name="MSIP_Label_def312d8-20ad-408d-a1d8-bf45c280bf61_SetDate">
    <vt:lpwstr>2026-04-19T20:47:57Z</vt:lpwstr>
  </property>
  <property fmtid="{D5CDD505-2E9C-101B-9397-08002B2CF9AE}" pid="4" name="MSIP_Label_def312d8-20ad-408d-a1d8-bf45c280bf61_Method">
    <vt:lpwstr>Privileged</vt:lpwstr>
  </property>
  <property fmtid="{D5CDD505-2E9C-101B-9397-08002B2CF9AE}" pid="5" name="MSIP_Label_def312d8-20ad-408d-a1d8-bf45c280bf61_Name">
    <vt:lpwstr>Jawne</vt:lpwstr>
  </property>
  <property fmtid="{D5CDD505-2E9C-101B-9397-08002B2CF9AE}" pid="6" name="MSIP_Label_def312d8-20ad-408d-a1d8-bf45c280bf61_SiteId">
    <vt:lpwstr>d98cb713-da43-4185-b297-37a20ad7c9cd</vt:lpwstr>
  </property>
  <property fmtid="{D5CDD505-2E9C-101B-9397-08002B2CF9AE}" pid="7" name="MSIP_Label_def312d8-20ad-408d-a1d8-bf45c280bf61_ActionId">
    <vt:lpwstr>c4446239-0a3b-4535-b662-1d6df93f861b</vt:lpwstr>
  </property>
  <property fmtid="{D5CDD505-2E9C-101B-9397-08002B2CF9AE}" pid="8" name="MSIP_Label_def312d8-20ad-408d-a1d8-bf45c280bf61_ContentBits">
    <vt:lpwstr>0</vt:lpwstr>
  </property>
  <property fmtid="{D5CDD505-2E9C-101B-9397-08002B2CF9AE}" pid="9" name="MSIP_Label_def312d8-20ad-408d-a1d8-bf45c280bf61_Tag">
    <vt:lpwstr>10, 0, 1, 1</vt:lpwstr>
  </property>
</Properties>
</file>