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960FF" w14:textId="7103AE82"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w:t>
      </w:r>
      <w:r w:rsidR="00A7294D">
        <w:rPr>
          <w:rFonts w:cs="Times New Roman"/>
          <w:b/>
          <w:bCs/>
          <w:sz w:val="28"/>
          <w:szCs w:val="28"/>
          <w:lang w:val="pl-PL"/>
        </w:rPr>
        <w:t>3</w:t>
      </w:r>
      <w:r w:rsidRPr="008901ED">
        <w:rPr>
          <w:rFonts w:cs="Times New Roman"/>
          <w:b/>
          <w:bCs/>
          <w:sz w:val="28"/>
          <w:szCs w:val="28"/>
          <w:lang w:val="pl-PL"/>
        </w:rPr>
        <w:t>/202</w:t>
      </w:r>
      <w:r w:rsidR="00AF1E54">
        <w:rPr>
          <w:rFonts w:cs="Times New Roman"/>
          <w:b/>
          <w:bCs/>
          <w:sz w:val="28"/>
          <w:szCs w:val="28"/>
          <w:lang w:val="pl-PL"/>
        </w:rPr>
        <w:t>6</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5DBC8348"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A7294D">
        <w:rPr>
          <w:rFonts w:cs="Times New Roman"/>
          <w:b/>
          <w:bCs/>
          <w:sz w:val="28"/>
          <w:szCs w:val="28"/>
          <w:lang w:val="pl-PL"/>
        </w:rPr>
        <w:t>11</w:t>
      </w:r>
      <w:r w:rsidRPr="008901ED">
        <w:rPr>
          <w:rFonts w:cs="Times New Roman"/>
          <w:b/>
          <w:bCs/>
          <w:sz w:val="28"/>
          <w:szCs w:val="28"/>
          <w:lang w:val="pl-PL"/>
        </w:rPr>
        <w:t>.</w:t>
      </w:r>
      <w:r w:rsidR="00AF1E54">
        <w:rPr>
          <w:rFonts w:cs="Times New Roman"/>
          <w:b/>
          <w:bCs/>
          <w:sz w:val="28"/>
          <w:szCs w:val="28"/>
          <w:lang w:val="pl-PL"/>
        </w:rPr>
        <w:t>0</w:t>
      </w:r>
      <w:r w:rsidR="00A7294D">
        <w:rPr>
          <w:rFonts w:cs="Times New Roman"/>
          <w:b/>
          <w:bCs/>
          <w:sz w:val="28"/>
          <w:szCs w:val="28"/>
          <w:lang w:val="pl-PL"/>
        </w:rPr>
        <w:t>2</w:t>
      </w:r>
      <w:r w:rsidRPr="008901ED">
        <w:rPr>
          <w:rFonts w:cs="Times New Roman"/>
          <w:b/>
          <w:bCs/>
          <w:sz w:val="28"/>
          <w:szCs w:val="28"/>
          <w:lang w:val="pl-PL"/>
        </w:rPr>
        <w:t>.202</w:t>
      </w:r>
      <w:r w:rsidR="00AF1E54">
        <w:rPr>
          <w:rFonts w:cs="Times New Roman"/>
          <w:b/>
          <w:bCs/>
          <w:sz w:val="28"/>
          <w:szCs w:val="28"/>
          <w:lang w:val="pl-PL"/>
        </w:rPr>
        <w:t>6</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2D53E612" w14:textId="4EE86B7A" w:rsidR="00E3592D" w:rsidRPr="00A91198" w:rsidRDefault="00E3592D" w:rsidP="00C22532">
      <w:pPr>
        <w:tabs>
          <w:tab w:val="left" w:pos="3969"/>
        </w:tabs>
        <w:spacing w:line="360" w:lineRule="auto"/>
        <w:jc w:val="both"/>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 dniu</w:t>
      </w:r>
      <w:r w:rsidR="00A7294D">
        <w:rPr>
          <w:rFonts w:ascii="Times New Roman" w:eastAsia="Andale Sans UI" w:hAnsi="Times New Roman" w:cs="Times New Roman"/>
          <w:kern w:val="3"/>
          <w:sz w:val="24"/>
          <w:szCs w:val="24"/>
          <w:lang w:eastAsia="ja-JP" w:bidi="fa-IR"/>
        </w:rPr>
        <w:t xml:space="preserve"> 11</w:t>
      </w:r>
      <w:r w:rsidRPr="00A91198">
        <w:rPr>
          <w:rFonts w:ascii="Times New Roman" w:eastAsia="Andale Sans UI" w:hAnsi="Times New Roman" w:cs="Times New Roman"/>
          <w:kern w:val="3"/>
          <w:sz w:val="24"/>
          <w:szCs w:val="24"/>
          <w:lang w:eastAsia="ja-JP" w:bidi="fa-IR"/>
        </w:rPr>
        <w:t xml:space="preserve"> </w:t>
      </w:r>
      <w:r w:rsidR="00A7294D">
        <w:rPr>
          <w:rFonts w:ascii="Times New Roman" w:eastAsia="Andale Sans UI" w:hAnsi="Times New Roman" w:cs="Times New Roman"/>
          <w:kern w:val="3"/>
          <w:sz w:val="24"/>
          <w:szCs w:val="24"/>
          <w:lang w:eastAsia="ja-JP" w:bidi="fa-IR"/>
        </w:rPr>
        <w:t xml:space="preserve">lutego </w:t>
      </w:r>
      <w:r w:rsidRPr="00A91198">
        <w:rPr>
          <w:rFonts w:ascii="Times New Roman" w:eastAsia="Andale Sans UI" w:hAnsi="Times New Roman" w:cs="Times New Roman"/>
          <w:kern w:val="3"/>
          <w:sz w:val="24"/>
          <w:szCs w:val="24"/>
          <w:lang w:eastAsia="ja-JP" w:bidi="fa-IR"/>
        </w:rPr>
        <w:t>202</w:t>
      </w:r>
      <w:r w:rsidR="00AF1E54">
        <w:rPr>
          <w:rFonts w:ascii="Times New Roman" w:eastAsia="Andale Sans UI" w:hAnsi="Times New Roman" w:cs="Times New Roman"/>
          <w:kern w:val="3"/>
          <w:sz w:val="24"/>
          <w:szCs w:val="24"/>
          <w:lang w:eastAsia="ja-JP" w:bidi="fa-IR"/>
        </w:rPr>
        <w:t>6</w:t>
      </w:r>
      <w:r w:rsidRPr="00A91198">
        <w:rPr>
          <w:rFonts w:ascii="Times New Roman" w:eastAsia="Andale Sans UI" w:hAnsi="Times New Roman" w:cs="Times New Roman"/>
          <w:kern w:val="3"/>
          <w:sz w:val="24"/>
          <w:szCs w:val="24"/>
          <w:lang w:eastAsia="ja-JP" w:bidi="fa-IR"/>
        </w:rPr>
        <w:t xml:space="preserve"> r. o godzinie </w:t>
      </w:r>
      <w:r w:rsidR="00A7294D">
        <w:rPr>
          <w:rFonts w:ascii="Times New Roman" w:eastAsia="Andale Sans UI" w:hAnsi="Times New Roman" w:cs="Times New Roman"/>
          <w:kern w:val="3"/>
          <w:sz w:val="24"/>
          <w:szCs w:val="24"/>
          <w:lang w:eastAsia="ja-JP" w:bidi="fa-IR"/>
        </w:rPr>
        <w:t>15</w:t>
      </w:r>
      <w:r w:rsidR="00AF1E54">
        <w:rPr>
          <w:rFonts w:ascii="Times New Roman" w:eastAsia="Andale Sans UI" w:hAnsi="Times New Roman" w:cs="Times New Roman"/>
          <w:kern w:val="3"/>
          <w:sz w:val="24"/>
          <w:szCs w:val="24"/>
          <w:lang w:eastAsia="ja-JP" w:bidi="fa-IR"/>
        </w:rPr>
        <w:t>:</w:t>
      </w:r>
      <w:r w:rsidR="00A7294D">
        <w:rPr>
          <w:rFonts w:ascii="Times New Roman" w:eastAsia="Andale Sans UI" w:hAnsi="Times New Roman" w:cs="Times New Roman"/>
          <w:kern w:val="3"/>
          <w:sz w:val="24"/>
          <w:szCs w:val="24"/>
          <w:lang w:eastAsia="ja-JP" w:bidi="fa-IR"/>
        </w:rPr>
        <w:t>45</w:t>
      </w:r>
      <w:r w:rsidRPr="00A91198">
        <w:rPr>
          <w:rFonts w:ascii="Times New Roman" w:eastAsia="Andale Sans UI" w:hAnsi="Times New Roman" w:cs="Times New Roman"/>
          <w:kern w:val="3"/>
          <w:sz w:val="24"/>
          <w:szCs w:val="24"/>
          <w:lang w:eastAsia="ja-JP" w:bidi="fa-IR"/>
        </w:rPr>
        <w:t xml:space="preserve"> w sali sesyjnej Rady Miasta Luboń odbyło się posiedzenie Komisji Budżetu i Finansów</w:t>
      </w:r>
      <w:r w:rsidR="00BB4E46">
        <w:rPr>
          <w:rFonts w:ascii="Times New Roman" w:eastAsia="Andale Sans UI" w:hAnsi="Times New Roman" w:cs="Times New Roman"/>
          <w:kern w:val="3"/>
          <w:sz w:val="24"/>
          <w:szCs w:val="24"/>
          <w:lang w:eastAsia="ja-JP" w:bidi="fa-IR"/>
        </w:rPr>
        <w:t>.</w:t>
      </w:r>
    </w:p>
    <w:p w14:paraId="06AE0254" w14:textId="77777777" w:rsidR="00E3592D" w:rsidRPr="00A91198" w:rsidRDefault="00E3592D" w:rsidP="00C22532">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76A3FFA6" w14:textId="2EB3E623" w:rsidR="00A7294D" w:rsidRDefault="00A7294D"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Pr>
          <w:rFonts w:eastAsia="Times New Roman" w:cs="Times New Roman"/>
          <w:kern w:val="0"/>
          <w:lang w:val="pl-PL" w:eastAsia="pl-PL" w:bidi="ar-SA"/>
        </w:rPr>
        <w:t xml:space="preserve">Informacja o pozyskanych środkach zewnętrznych w roku 2025 (wysokość </w:t>
      </w:r>
      <w:r w:rsidR="009A0C1D">
        <w:rPr>
          <w:rFonts w:eastAsia="Times New Roman" w:cs="Times New Roman"/>
          <w:kern w:val="0"/>
          <w:lang w:val="pl-PL" w:eastAsia="pl-PL" w:bidi="ar-SA"/>
        </w:rPr>
        <w:br/>
      </w:r>
      <w:r>
        <w:rPr>
          <w:rFonts w:eastAsia="Times New Roman" w:cs="Times New Roman"/>
          <w:kern w:val="0"/>
          <w:lang w:val="pl-PL" w:eastAsia="pl-PL" w:bidi="ar-SA"/>
        </w:rPr>
        <w:t>i przeznaczenie)</w:t>
      </w:r>
    </w:p>
    <w:p w14:paraId="3FA393F0" w14:textId="70A15954" w:rsidR="006D58EB" w:rsidRPr="006D58EB" w:rsidRDefault="00A7294D"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A7294D">
        <w:rPr>
          <w:rFonts w:eastAsia="Times New Roman" w:cs="Times New Roman"/>
          <w:kern w:val="0"/>
          <w:lang w:val="pl-PL" w:eastAsia="pl-PL" w:bidi="ar-SA"/>
        </w:rPr>
        <w:t>Opiniowanie projektu uchwały w sprawie udzielenia pomocy finansowej Powiatowi Poznańskiemu</w:t>
      </w:r>
      <w:r>
        <w:rPr>
          <w:rFonts w:eastAsia="Times New Roman" w:cs="Times New Roman"/>
          <w:kern w:val="0"/>
          <w:lang w:val="pl-PL" w:eastAsia="pl-PL" w:bidi="ar-SA"/>
        </w:rPr>
        <w:t xml:space="preserve"> (dotyczy </w:t>
      </w:r>
      <w:r w:rsidRPr="00A7294D">
        <w:rPr>
          <w:rFonts w:eastAsia="Times New Roman" w:cs="Times New Roman"/>
          <w:kern w:val="0"/>
          <w:lang w:val="pl-PL" w:eastAsia="pl-PL" w:bidi="ar-SA"/>
        </w:rPr>
        <w:t>usuwani</w:t>
      </w:r>
      <w:r>
        <w:rPr>
          <w:rFonts w:eastAsia="Times New Roman" w:cs="Times New Roman"/>
          <w:kern w:val="0"/>
          <w:lang w:val="pl-PL" w:eastAsia="pl-PL" w:bidi="ar-SA"/>
        </w:rPr>
        <w:t>a</w:t>
      </w:r>
      <w:r w:rsidRPr="00A7294D">
        <w:rPr>
          <w:rFonts w:eastAsia="Times New Roman" w:cs="Times New Roman"/>
          <w:kern w:val="0"/>
          <w:lang w:val="pl-PL" w:eastAsia="pl-PL" w:bidi="ar-SA"/>
        </w:rPr>
        <w:t xml:space="preserve"> i unieszkodliwiani</w:t>
      </w:r>
      <w:r>
        <w:rPr>
          <w:rFonts w:eastAsia="Times New Roman" w:cs="Times New Roman"/>
          <w:kern w:val="0"/>
          <w:lang w:val="pl-PL" w:eastAsia="pl-PL" w:bidi="ar-SA"/>
        </w:rPr>
        <w:t>a</w:t>
      </w:r>
      <w:r w:rsidRPr="00A7294D">
        <w:rPr>
          <w:rFonts w:eastAsia="Times New Roman" w:cs="Times New Roman"/>
          <w:kern w:val="0"/>
          <w:lang w:val="pl-PL" w:eastAsia="pl-PL" w:bidi="ar-SA"/>
        </w:rPr>
        <w:t xml:space="preserve"> wyrobów zawierających azbest</w:t>
      </w:r>
      <w:r>
        <w:rPr>
          <w:rFonts w:eastAsia="Times New Roman" w:cs="Times New Roman"/>
          <w:kern w:val="0"/>
          <w:lang w:val="pl-PL" w:eastAsia="pl-PL" w:bidi="ar-SA"/>
        </w:rPr>
        <w:t>)</w:t>
      </w:r>
    </w:p>
    <w:p w14:paraId="18F9ED0E" w14:textId="1B33FA7A"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 xml:space="preserve">Opiniowanie projektu uchwały zmieniającej uchwałę budżetową Miasta Luboń </w:t>
      </w:r>
      <w:r w:rsidRPr="006D58EB">
        <w:rPr>
          <w:rFonts w:eastAsia="Times New Roman" w:cs="Times New Roman"/>
          <w:kern w:val="0"/>
          <w:lang w:val="pl-PL" w:eastAsia="pl-PL" w:bidi="ar-SA"/>
        </w:rPr>
        <w:br/>
        <w:t>na 2026 rok</w:t>
      </w:r>
    </w:p>
    <w:p w14:paraId="24B1B5B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uchwalenia Wieloletniej Prognozy Finansowej Miasta Luboń na lata 2026–2045</w:t>
      </w:r>
    </w:p>
    <w:p w14:paraId="2D4260C9" w14:textId="1AC1BCD1"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Przyjęcie Protokołu nr 2</w:t>
      </w:r>
      <w:r w:rsidR="00A7294D">
        <w:rPr>
          <w:rFonts w:eastAsia="Times New Roman" w:cs="Times New Roman"/>
          <w:kern w:val="0"/>
          <w:lang w:val="pl-PL" w:eastAsia="pl-PL" w:bidi="ar-SA"/>
        </w:rPr>
        <w:t>2</w:t>
      </w:r>
      <w:r w:rsidRPr="006D58EB">
        <w:rPr>
          <w:rFonts w:eastAsia="Times New Roman" w:cs="Times New Roman"/>
          <w:kern w:val="0"/>
          <w:lang w:val="pl-PL" w:eastAsia="pl-PL" w:bidi="ar-SA"/>
        </w:rPr>
        <w:t>/202</w:t>
      </w:r>
      <w:r w:rsidR="0064146F">
        <w:rPr>
          <w:rFonts w:eastAsia="Times New Roman" w:cs="Times New Roman"/>
          <w:kern w:val="0"/>
          <w:lang w:val="pl-PL" w:eastAsia="pl-PL" w:bidi="ar-SA"/>
        </w:rPr>
        <w:t>6</w:t>
      </w:r>
      <w:bookmarkStart w:id="0" w:name="_GoBack"/>
      <w:bookmarkEnd w:id="0"/>
      <w:r w:rsidRPr="006D58EB">
        <w:rPr>
          <w:rFonts w:eastAsia="Times New Roman" w:cs="Times New Roman"/>
          <w:kern w:val="0"/>
          <w:lang w:val="pl-PL" w:eastAsia="pl-PL" w:bidi="ar-SA"/>
        </w:rPr>
        <w:t xml:space="preserve"> z dnia </w:t>
      </w:r>
      <w:r w:rsidR="00A7294D">
        <w:rPr>
          <w:rFonts w:eastAsia="Times New Roman" w:cs="Times New Roman"/>
          <w:kern w:val="0"/>
          <w:lang w:val="pl-PL" w:eastAsia="pl-PL" w:bidi="ar-SA"/>
        </w:rPr>
        <w:t>20</w:t>
      </w:r>
      <w:r w:rsidRPr="006D58EB">
        <w:rPr>
          <w:rFonts w:eastAsia="Times New Roman" w:cs="Times New Roman"/>
          <w:kern w:val="0"/>
          <w:lang w:val="pl-PL" w:eastAsia="pl-PL" w:bidi="ar-SA"/>
        </w:rPr>
        <w:t xml:space="preserve"> </w:t>
      </w:r>
      <w:r w:rsidR="00A7294D">
        <w:rPr>
          <w:rFonts w:eastAsia="Times New Roman" w:cs="Times New Roman"/>
          <w:kern w:val="0"/>
          <w:lang w:val="pl-PL" w:eastAsia="pl-PL" w:bidi="ar-SA"/>
        </w:rPr>
        <w:t>stycznia 2026</w:t>
      </w:r>
      <w:r w:rsidRPr="006D58EB">
        <w:rPr>
          <w:rFonts w:eastAsia="Times New Roman" w:cs="Times New Roman"/>
          <w:kern w:val="0"/>
          <w:lang w:val="pl-PL" w:eastAsia="pl-PL" w:bidi="ar-SA"/>
        </w:rPr>
        <w:t xml:space="preserve"> r.</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B35B9D4"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0761C7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F5C35E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5BAEB241"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10E8848"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576D041" w14:textId="77777777" w:rsidR="00A7294D" w:rsidRPr="00A91198"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2BF5E44" w14:textId="77777777"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lastRenderedPageBreak/>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5EA0A879"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546C024C" w14:textId="7E8CE5C6" w:rsidR="00E3592D" w:rsidRDefault="00E3592D" w:rsidP="00C22532">
      <w:pPr>
        <w:pStyle w:val="Standard"/>
        <w:tabs>
          <w:tab w:val="left" w:pos="3969"/>
        </w:tabs>
        <w:spacing w:line="360" w:lineRule="auto"/>
        <w:ind w:left="708"/>
        <w:jc w:val="both"/>
        <w:rPr>
          <w:rFonts w:cs="Times New Roman"/>
          <w:lang w:val="pl-PL"/>
        </w:rPr>
      </w:pPr>
      <w:r w:rsidRPr="00A91198">
        <w:rPr>
          <w:rFonts w:cs="Times New Roman"/>
          <w:lang w:val="pl-PL"/>
        </w:rPr>
        <w:t xml:space="preserve">Obrady rozpoczęły się o godzinie </w:t>
      </w:r>
      <w:r w:rsidR="00AF1E54">
        <w:rPr>
          <w:rFonts w:cs="Times New Roman"/>
          <w:lang w:val="pl-PL"/>
        </w:rPr>
        <w:t>1</w:t>
      </w:r>
      <w:r w:rsidR="00A7294D">
        <w:rPr>
          <w:rFonts w:cs="Times New Roman"/>
          <w:lang w:val="pl-PL"/>
        </w:rPr>
        <w:t>5</w:t>
      </w:r>
      <w:r w:rsidRPr="00A91198">
        <w:rPr>
          <w:rFonts w:cs="Times New Roman"/>
          <w:lang w:val="pl-PL"/>
        </w:rPr>
        <w:t>:</w:t>
      </w:r>
      <w:r w:rsidR="00A7294D">
        <w:rPr>
          <w:rFonts w:cs="Times New Roman"/>
          <w:lang w:val="pl-PL"/>
        </w:rPr>
        <w:t>45</w:t>
      </w:r>
      <w:r w:rsidRPr="00A91198">
        <w:rPr>
          <w:rFonts w:cs="Times New Roman"/>
          <w:lang w:val="pl-PL"/>
        </w:rPr>
        <w:t xml:space="preserve"> i prowadziła je Przewodnicząca Komisji Budżetu i Finansów Pani Katarzyna Ekwińska.</w:t>
      </w:r>
    </w:p>
    <w:p w14:paraId="4EA0FD5E" w14:textId="1C3B4C80" w:rsidR="00E3592D" w:rsidRPr="00A91198" w:rsidRDefault="00E3592D" w:rsidP="00AF1E54">
      <w:pPr>
        <w:pStyle w:val="Standard"/>
        <w:tabs>
          <w:tab w:val="left" w:pos="3969"/>
        </w:tabs>
        <w:spacing w:line="360" w:lineRule="auto"/>
        <w:jc w:val="both"/>
        <w:rPr>
          <w:rFonts w:cs="Times New Roman"/>
          <w:lang w:val="pl-PL"/>
        </w:rPr>
      </w:pPr>
    </w:p>
    <w:p w14:paraId="1124DE3C" w14:textId="3D237F30"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309F01D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704033A5" w:rsidR="00E3592D" w:rsidRPr="00A91198" w:rsidRDefault="00E503AC"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2B388D54" w:rsidR="00B9078C" w:rsidRPr="00A91198" w:rsidRDefault="00B9078C" w:rsidP="00C22532">
      <w:pPr>
        <w:pStyle w:val="Standard"/>
        <w:tabs>
          <w:tab w:val="left" w:pos="3969"/>
        </w:tabs>
        <w:spacing w:line="360" w:lineRule="auto"/>
        <w:ind w:left="708"/>
        <w:jc w:val="both"/>
        <w:rPr>
          <w:rFonts w:cs="Times New Roman"/>
          <w:lang w:val="pl-PL"/>
        </w:rPr>
      </w:pPr>
      <w:r w:rsidRPr="00A91198">
        <w:rPr>
          <w:rFonts w:cs="Times New Roman"/>
          <w:lang w:val="pl-PL"/>
        </w:rPr>
        <w:t>Obecny</w:t>
      </w:r>
      <w:r w:rsidR="00A7294D">
        <w:rPr>
          <w:rFonts w:cs="Times New Roman"/>
          <w:lang w:val="pl-PL"/>
        </w:rPr>
        <w:t>ch</w:t>
      </w:r>
      <w:r w:rsidRPr="00A91198">
        <w:rPr>
          <w:rFonts w:cs="Times New Roman"/>
          <w:lang w:val="pl-PL"/>
        </w:rPr>
        <w:t xml:space="preserve"> było </w:t>
      </w:r>
      <w:r w:rsidR="00E503AC">
        <w:rPr>
          <w:rFonts w:cs="Times New Roman"/>
          <w:lang w:val="pl-PL"/>
        </w:rPr>
        <w:t>9</w:t>
      </w:r>
      <w:r w:rsidRPr="00A91198">
        <w:rPr>
          <w:rFonts w:cs="Times New Roman"/>
          <w:lang w:val="pl-PL"/>
        </w:rPr>
        <w:t xml:space="preserve"> członków komisji</w:t>
      </w:r>
      <w:r w:rsidR="00E503AC">
        <w:rPr>
          <w:rFonts w:cs="Times New Roman"/>
          <w:lang w:val="pl-PL"/>
        </w:rPr>
        <w:t>.</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6ACD4D45" w14:textId="2B49CFEC" w:rsidR="00A7294D" w:rsidRDefault="00A7294D" w:rsidP="00C22532">
      <w:pPr>
        <w:pStyle w:val="Standard"/>
        <w:tabs>
          <w:tab w:val="left" w:pos="3969"/>
        </w:tabs>
        <w:spacing w:line="360" w:lineRule="auto"/>
        <w:ind w:firstLine="708"/>
        <w:jc w:val="both"/>
        <w:rPr>
          <w:rFonts w:cs="Times New Roman"/>
          <w:lang w:val="pl-PL"/>
        </w:rPr>
      </w:pPr>
      <w:r>
        <w:rPr>
          <w:rFonts w:cs="Times New Roman"/>
          <w:lang w:val="pl-PL"/>
        </w:rPr>
        <w:t xml:space="preserve">Małgorzta Matysiak - </w:t>
      </w:r>
      <w:r w:rsidRPr="00A7294D">
        <w:rPr>
          <w:rFonts w:cs="Times New Roman"/>
          <w:lang w:val="pl-PL"/>
        </w:rPr>
        <w:t>Kierownik Wydziału Pozyskiwania Funduszy Zewnętrznych</w:t>
      </w:r>
    </w:p>
    <w:p w14:paraId="4C671C71" w14:textId="68930254" w:rsidR="00E3592D"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Skarbnik Miasta Mirosław Stromczyński</w:t>
      </w:r>
    </w:p>
    <w:p w14:paraId="1A69D166" w14:textId="77777777" w:rsidR="00A7294D" w:rsidRPr="00A91198" w:rsidRDefault="00A7294D" w:rsidP="00C22532">
      <w:pPr>
        <w:pStyle w:val="Standard"/>
        <w:tabs>
          <w:tab w:val="left" w:pos="3969"/>
        </w:tabs>
        <w:spacing w:line="360" w:lineRule="auto"/>
        <w:ind w:firstLine="708"/>
        <w:jc w:val="both"/>
        <w:rPr>
          <w:rFonts w:cs="Times New Roman"/>
          <w:lang w:val="pl-PL"/>
        </w:rPr>
      </w:pPr>
    </w:p>
    <w:p w14:paraId="2ABAF5CA" w14:textId="77777777" w:rsidR="00E3592D" w:rsidRPr="00A91198" w:rsidRDefault="00E3592D" w:rsidP="00C22532">
      <w:pPr>
        <w:spacing w:line="360" w:lineRule="auto"/>
        <w:jc w:val="both"/>
        <w:rPr>
          <w:rFonts w:ascii="Times New Roman" w:hAnsi="Times New Roman" w:cs="Times New Roman"/>
          <w:b/>
          <w:bCs/>
          <w:sz w:val="24"/>
          <w:szCs w:val="24"/>
        </w:rPr>
      </w:pPr>
    </w:p>
    <w:p w14:paraId="543CF8E4" w14:textId="6400E578" w:rsidR="00276280" w:rsidRDefault="00B9078C" w:rsidP="00C22532">
      <w:pPr>
        <w:spacing w:line="360" w:lineRule="auto"/>
        <w:rPr>
          <w:rFonts w:ascii="Times New Roman" w:hAnsi="Times New Roman" w:cs="Times New Roman"/>
          <w:sz w:val="24"/>
          <w:szCs w:val="24"/>
        </w:rPr>
      </w:pPr>
      <w:r w:rsidRPr="00A91198">
        <w:rPr>
          <w:rFonts w:ascii="Times New Roman" w:hAnsi="Times New Roman" w:cs="Times New Roman"/>
          <w:sz w:val="24"/>
          <w:szCs w:val="24"/>
        </w:rPr>
        <w:tab/>
      </w:r>
    </w:p>
    <w:p w14:paraId="48485238" w14:textId="77777777" w:rsidR="00AA7913" w:rsidRPr="00A91198" w:rsidRDefault="00AA7913" w:rsidP="00C22532">
      <w:pPr>
        <w:spacing w:line="360" w:lineRule="auto"/>
        <w:rPr>
          <w:rFonts w:ascii="Times New Roman" w:hAnsi="Times New Roman" w:cs="Times New Roman"/>
          <w:sz w:val="24"/>
          <w:szCs w:val="24"/>
        </w:rPr>
      </w:pPr>
    </w:p>
    <w:p w14:paraId="7CA3E424" w14:textId="77777777" w:rsidR="00AA7913" w:rsidRDefault="00AA7913" w:rsidP="00AA7913">
      <w:pPr>
        <w:pStyle w:val="Akapitzlist"/>
        <w:numPr>
          <w:ilvl w:val="0"/>
          <w:numId w:val="2"/>
        </w:numPr>
        <w:rPr>
          <w:rFonts w:ascii="Times New Roman" w:hAnsi="Times New Roman" w:cs="Times New Roman"/>
          <w:b/>
          <w:bCs/>
          <w:sz w:val="24"/>
          <w:szCs w:val="24"/>
          <w:u w:val="single"/>
        </w:rPr>
      </w:pPr>
      <w:r w:rsidRPr="00AA7913">
        <w:rPr>
          <w:rFonts w:ascii="Times New Roman" w:hAnsi="Times New Roman" w:cs="Times New Roman"/>
          <w:b/>
          <w:bCs/>
          <w:sz w:val="24"/>
          <w:szCs w:val="24"/>
          <w:u w:val="single"/>
        </w:rPr>
        <w:lastRenderedPageBreak/>
        <w:t>Informacja o pozyskanych środkach zewnętrznych w roku 2025 (wysokość i przeznaczenie)</w:t>
      </w:r>
    </w:p>
    <w:p w14:paraId="6E236FCB" w14:textId="77777777" w:rsidR="00AA7913" w:rsidRDefault="00AA7913" w:rsidP="00AA7913">
      <w:pPr>
        <w:pStyle w:val="Akapitzlist"/>
        <w:rPr>
          <w:rFonts w:ascii="Times New Roman" w:hAnsi="Times New Roman" w:cs="Times New Roman"/>
          <w:b/>
          <w:bCs/>
          <w:sz w:val="24"/>
          <w:szCs w:val="24"/>
          <w:u w:val="single"/>
        </w:rPr>
      </w:pPr>
    </w:p>
    <w:p w14:paraId="674FCD40" w14:textId="7D20F539" w:rsid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Przewodnicząca Komisji </w:t>
      </w:r>
      <w:r>
        <w:rPr>
          <w:rFonts w:ascii="Times New Roman" w:hAnsi="Times New Roman" w:cs="Times New Roman"/>
          <w:sz w:val="24"/>
          <w:szCs w:val="24"/>
        </w:rPr>
        <w:t xml:space="preserve">Katarzyna Ekwińska </w:t>
      </w:r>
      <w:r w:rsidRPr="00AA7913">
        <w:rPr>
          <w:rFonts w:ascii="Times New Roman" w:hAnsi="Times New Roman" w:cs="Times New Roman"/>
          <w:sz w:val="24"/>
          <w:szCs w:val="24"/>
        </w:rPr>
        <w:t xml:space="preserve">przeszła do realizacji drugiego punktu porządku obrad, dotyczącego informacji o pozyskanych środkach zewnętrznych w roku 2025. Przypomniała, że radni otrzymali kilka dni wcześniej drogą mailową materiał przygotowany przez Wydział Pozyskiwania Funduszy Zewnętrznych, obejmujący zestawienie dotacji unijnych i krajowych pozyskanych przez Miasto Luboń w 2025 roku (Tabela stanowi załącznik do protokołu). Następnie zwróciła się do </w:t>
      </w:r>
      <w:r w:rsidRPr="00AA7913">
        <w:rPr>
          <w:rFonts w:ascii="Times New Roman" w:hAnsi="Times New Roman" w:cs="Times New Roman"/>
          <w:b/>
          <w:bCs/>
          <w:sz w:val="24"/>
          <w:szCs w:val="24"/>
        </w:rPr>
        <w:t>Małgorzaty Matysiak</w:t>
      </w:r>
      <w:r w:rsidRPr="00AA7913">
        <w:rPr>
          <w:rFonts w:ascii="Times New Roman" w:hAnsi="Times New Roman" w:cs="Times New Roman"/>
          <w:sz w:val="24"/>
          <w:szCs w:val="24"/>
        </w:rPr>
        <w:t xml:space="preserve">, Kierownik Wydziału Pozyskiwania Funduszy Zewnętrznych, z prośbą </w:t>
      </w:r>
      <w:r>
        <w:rPr>
          <w:rFonts w:ascii="Times New Roman" w:hAnsi="Times New Roman" w:cs="Times New Roman"/>
          <w:sz w:val="24"/>
          <w:szCs w:val="24"/>
        </w:rPr>
        <w:br/>
      </w:r>
      <w:r w:rsidRPr="00AA7913">
        <w:rPr>
          <w:rFonts w:ascii="Times New Roman" w:hAnsi="Times New Roman" w:cs="Times New Roman"/>
          <w:sz w:val="24"/>
          <w:szCs w:val="24"/>
        </w:rPr>
        <w:t>o przedstawienie najważniejszych informacji w tym zakresie.</w:t>
      </w:r>
    </w:p>
    <w:p w14:paraId="1B797CBB" w14:textId="77777777" w:rsidR="00AA7913" w:rsidRDefault="00AA7913" w:rsidP="00AA7913">
      <w:pPr>
        <w:pStyle w:val="Akapitzlist"/>
        <w:jc w:val="both"/>
        <w:rPr>
          <w:rFonts w:ascii="Times New Roman" w:hAnsi="Times New Roman" w:cs="Times New Roman"/>
          <w:sz w:val="24"/>
          <w:szCs w:val="24"/>
        </w:rPr>
      </w:pPr>
    </w:p>
    <w:p w14:paraId="4F037D8D"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Małgorzata Matysiak rozpoczęła od omówienia środków pochodzących z dofinansowań unijnych. W pierwszej kolejności wskazała na zadanie związane z opracowaniem Miejskiego Planu Adaptacji wraz ze wsparciem informatycznym. Doprecyzowała przy tym, że projekt ten realizowany jest w ramach programu „Feniks”, a nie – jak omyłkowo wskazano w materiałach roboczych – w innym źródle finansowania. Wyjaśniła, że przedsięwzięcie to realizowane będzie do końca bieżącego roku i dotyczy przygotowania dokumentu, który wszystkie gminy są zobowiązane przyjąć.</w:t>
      </w:r>
    </w:p>
    <w:p w14:paraId="53F45839" w14:textId="4690A5F4"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Małgorzata Matysiak omówiła program TERMO realizowany w ramach Krajowego Planu Odbudowy przy współudziale Banku Gospodarstwa Krajowego. Wskazała, że źródłem finansowania są zarówno środki z KPO, jak i środki krajowe, </w:t>
      </w:r>
      <w:r w:rsidR="009A0C1D">
        <w:rPr>
          <w:rFonts w:ascii="Times New Roman" w:hAnsi="Times New Roman" w:cs="Times New Roman"/>
          <w:sz w:val="24"/>
          <w:szCs w:val="24"/>
        </w:rPr>
        <w:br/>
      </w:r>
      <w:r w:rsidRPr="00AA7913">
        <w:rPr>
          <w:rFonts w:ascii="Times New Roman" w:hAnsi="Times New Roman" w:cs="Times New Roman"/>
          <w:sz w:val="24"/>
          <w:szCs w:val="24"/>
        </w:rPr>
        <w:t>a samo wsparcie przyjmuje formę premii i grantu MZG, tj. dla Miejskiego Zasobu Gminy. W ramach tego programu Miasto uzyskało dofinansowanie na termomodernizację budynku komunalnego przy ul. Armii Poznań.</w:t>
      </w:r>
    </w:p>
    <w:p w14:paraId="5FE95FEB" w14:textId="201CD93E"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Wyjaśniła, że jest to dofinansowanie o szczególnym charakterze, ponieważ środki zostały przekazane już w roku ubiegłym, natomiast obecnie Miasto zobowiązane jest do zakończenia robót i ich rozliczenia w bardzo krótkim terminie. Zgodnie </w:t>
      </w:r>
      <w:r w:rsidR="009A0C1D">
        <w:rPr>
          <w:rFonts w:ascii="Times New Roman" w:hAnsi="Times New Roman" w:cs="Times New Roman"/>
          <w:sz w:val="24"/>
          <w:szCs w:val="24"/>
        </w:rPr>
        <w:br/>
      </w:r>
      <w:r w:rsidRPr="00AA7913">
        <w:rPr>
          <w:rFonts w:ascii="Times New Roman" w:hAnsi="Times New Roman" w:cs="Times New Roman"/>
          <w:sz w:val="24"/>
          <w:szCs w:val="24"/>
        </w:rPr>
        <w:t xml:space="preserve">z harmonogramem wykonawca powinien zakończyć zasadnicze prace do końca czerwca, natomiast definitywne zakończenie finansowe, obejmujące zapłatę </w:t>
      </w:r>
      <w:r w:rsidR="009A0C1D">
        <w:rPr>
          <w:rFonts w:ascii="Times New Roman" w:hAnsi="Times New Roman" w:cs="Times New Roman"/>
          <w:sz w:val="24"/>
          <w:szCs w:val="24"/>
        </w:rPr>
        <w:br/>
      </w:r>
      <w:r w:rsidRPr="00AA7913">
        <w:rPr>
          <w:rFonts w:ascii="Times New Roman" w:hAnsi="Times New Roman" w:cs="Times New Roman"/>
          <w:sz w:val="24"/>
          <w:szCs w:val="24"/>
        </w:rPr>
        <w:t>i rozliczenie inwestycji z Bankiem Gospodarstwa Krajowego, musi nastąpić do końca sierpnia. Podkreśliła, że jest to termin trudny, a czasu na realizację zadania jest niewiele, jednak Miasto podejmuje działania, by zdążyć z inwestycją w wymaganym terminie.</w:t>
      </w:r>
    </w:p>
    <w:p w14:paraId="171192B7"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toku dyskusji Radna </w:t>
      </w:r>
      <w:r w:rsidRPr="00AA7913">
        <w:rPr>
          <w:rFonts w:ascii="Times New Roman" w:hAnsi="Times New Roman" w:cs="Times New Roman"/>
          <w:b/>
          <w:bCs/>
          <w:sz w:val="24"/>
          <w:szCs w:val="24"/>
        </w:rPr>
        <w:t>Monika Nawrot</w:t>
      </w:r>
      <w:r w:rsidRPr="00AA7913">
        <w:rPr>
          <w:rFonts w:ascii="Times New Roman" w:hAnsi="Times New Roman" w:cs="Times New Roman"/>
          <w:sz w:val="24"/>
          <w:szCs w:val="24"/>
        </w:rPr>
        <w:t xml:space="preserve"> zapytała, czy istnieje możliwość zmiany terminu rozliczenia dofinansowania. W odpowiedzi Małgorzata Matysiak wyjaśniła, że termin ten ma charakter sztywny i wynika bezpośrednio z przepisów ustawy regulującej zasady wsparcia przedsięwzięć termomodernizacyjnych i niskoemisyjnych. Dodała, że kwalifikowalność określonych kosztów była ograniczona czasowo, stąd też brak jest realnej możliwości przesunięcia tego terminu.</w:t>
      </w:r>
    </w:p>
    <w:p w14:paraId="18362FE1" w14:textId="746C8A2F"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Radny </w:t>
      </w:r>
      <w:r w:rsidRPr="00AA7913">
        <w:rPr>
          <w:rFonts w:ascii="Times New Roman" w:hAnsi="Times New Roman" w:cs="Times New Roman"/>
          <w:b/>
          <w:bCs/>
          <w:sz w:val="24"/>
          <w:szCs w:val="24"/>
        </w:rPr>
        <w:t>Maciej Różański</w:t>
      </w:r>
      <w:r w:rsidRPr="00AA7913">
        <w:rPr>
          <w:rFonts w:ascii="Times New Roman" w:hAnsi="Times New Roman" w:cs="Times New Roman"/>
          <w:sz w:val="24"/>
          <w:szCs w:val="24"/>
        </w:rPr>
        <w:t xml:space="preserve"> zapytał, jaka firma wygrała postępowanie oraz przypomniał, że temat przetargu był wcześniej przedmiotem rozmów, a jego przebieg budził zainteresowanie radnych. W odpowiedzi wyjaśniono, że w przypadku tej inwestycji nie doszło do formalnego przedłużenia otwarcia ofert, lecz postępowanie było kilkukrotnie powtarzane. Pierwsza oferta przekraczała budżet inwestycji o około 2 mln zł, druga o niespełna 1 mln zł, natomiast dopiero w trzecim podejściu udało się wyłonić wykonawcę mieszczącego się w granicach zabezpieczonych środków. Małgorzata Matysiak zaznaczyła, że szczegółowe informacje dotyczące nazwy </w:t>
      </w:r>
      <w:r w:rsidRPr="00AA7913">
        <w:rPr>
          <w:rFonts w:ascii="Times New Roman" w:hAnsi="Times New Roman" w:cs="Times New Roman"/>
          <w:sz w:val="24"/>
          <w:szCs w:val="24"/>
        </w:rPr>
        <w:lastRenderedPageBreak/>
        <w:t xml:space="preserve">wykonawcy pozostają w dyspozycji Biura Majątku Komunalnego, ponieważ z uwagi na brak faktur nie posługiwała się jeszcze tymi danymi w bieżącej pracy. </w:t>
      </w:r>
    </w:p>
    <w:p w14:paraId="71D78375" w14:textId="02FE1E4C"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dalszej części dyskusji zwrócono uwagę na szczególny charakter obiektu objętego inwestycją. Wskazano, że budynek ma status zabytku, a tym samym wymaga zastosowania odmiennej technologii ocieplenia niż w przypadku typowych obiektów. Małgorzata Matysiak wyjaśniła, że przewidziano tam zastosowanie tynku ciepłochronnego o grubości około 4 cm. Poinformowała również, że odbyło się już kilka spotkań roboczych z udziałem wykonawcy oraz konserwatora zabytków, w trakcie których analizowano możliwość wprowadzenia pewnych korekt technologicznych przy zdobieniach wokół okien, których wykonanie jest wyjątkowo czasochłonne </w:t>
      </w:r>
      <w:r>
        <w:rPr>
          <w:rFonts w:ascii="Times New Roman" w:hAnsi="Times New Roman" w:cs="Times New Roman"/>
          <w:sz w:val="24"/>
          <w:szCs w:val="24"/>
        </w:rPr>
        <w:br/>
      </w:r>
      <w:r w:rsidRPr="00AA7913">
        <w:rPr>
          <w:rFonts w:ascii="Times New Roman" w:hAnsi="Times New Roman" w:cs="Times New Roman"/>
          <w:sz w:val="24"/>
          <w:szCs w:val="24"/>
        </w:rPr>
        <w:t>i pracochłonne. Podkreśliła jednak, że wszelkie rozważane zmiany muszą odbywać się przy zachowaniu wskaźników energetycznych określonych w audycie, do których Miasto zobowiązało się w dokumentacji projektowej.</w:t>
      </w:r>
    </w:p>
    <w:p w14:paraId="73DB0C99" w14:textId="69DCE86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toku tej części obrad wskazano również, że projekt przygotowywany był około dwa lata wcześniej, a obecnie możliwe jest zastosowanie rozwiązań technologicznych </w:t>
      </w:r>
      <w:r>
        <w:rPr>
          <w:rFonts w:ascii="Times New Roman" w:hAnsi="Times New Roman" w:cs="Times New Roman"/>
          <w:sz w:val="24"/>
          <w:szCs w:val="24"/>
        </w:rPr>
        <w:br/>
      </w:r>
      <w:r w:rsidRPr="00AA7913">
        <w:rPr>
          <w:rFonts w:ascii="Times New Roman" w:hAnsi="Times New Roman" w:cs="Times New Roman"/>
          <w:sz w:val="24"/>
          <w:szCs w:val="24"/>
        </w:rPr>
        <w:t>o lepszych parametrach technicznych. Małgorzata Matysiak wyjaśniła, że sama idea inwestycji nie ulega zmianie, natomiast ewentualnie zastosowane materiały mogą mieć lepsze właściwości niż pierwotnie zakładano. Zwróciła uwagę, że obecnie przy przygotowywaniu dokumentacji i wniosków o dofinansowanie coraz częściej wpisywane są parametry minimalne, co pozwala później zastosować rozwiązania korzystniejsze jakościowo, bez naruszania założeń programu.</w:t>
      </w:r>
    </w:p>
    <w:p w14:paraId="357F3568"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Dodała również, że procedura rozliczenia tej inwestycji ma charakter stosunkowo uproszczony i opiera się przede wszystkim na przedłożeniu odpowiednich oświadczeń, faktur oraz potwierdzeń zapłaty. W tym sensie mechanizm ten jest zbliżony do rozwiązań stosowanych w programie „Polski Ład”. Jednocześnie zaznaczyła, że sama inwestycja jest trudna organizacyjnie, ponieważ realizowana jest w obiekcie zamieszkałym przez lokatorów, a część prac będzie prowadzona również wewnątrz budynku. Wskazano jednak, że wykonawca miał świadomość tych uwarunkowań na etapie składania oferty.</w:t>
      </w:r>
    </w:p>
    <w:p w14:paraId="6C3098F1" w14:textId="0DC6EAC1"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dalszej części dyskusji jeden z radnych zwrócił uwagę na ryzyko związane </w:t>
      </w:r>
      <w:r w:rsidR="009A0C1D">
        <w:rPr>
          <w:rFonts w:ascii="Times New Roman" w:hAnsi="Times New Roman" w:cs="Times New Roman"/>
          <w:sz w:val="24"/>
          <w:szCs w:val="24"/>
        </w:rPr>
        <w:br/>
      </w:r>
      <w:r w:rsidRPr="00AA7913">
        <w:rPr>
          <w:rFonts w:ascii="Times New Roman" w:hAnsi="Times New Roman" w:cs="Times New Roman"/>
          <w:sz w:val="24"/>
          <w:szCs w:val="24"/>
        </w:rPr>
        <w:t xml:space="preserve">z ewentualnym niedotrzymaniem terminu zakończenia inwestycji i zapytał, czy w takiej sytuacji Miasto mogłoby utracić dofinansowanie oraz być zmuszone do finansowania przedsięwzięcia ze środków własnych. W odpowiedzi Małgorzata Matysiak wyjaśniła, że wartość uzyskanego dofinansowania wynosi około 560 tys. zł, a w przypadku niespełnienia warunków programu mogłaby pojawić się konieczność zwrotu tych środków. Jednocześnie podkreślono, że w umowie z wykonawcą przewidziane są kary umowne i Miasto będzie je egzekwować, o ile zaistnieje taka konieczność. Zaznaczono jednak, że przy inwestycjach budowlanych, szczególnie w obiektach zabytkowych </w:t>
      </w:r>
      <w:r>
        <w:rPr>
          <w:rFonts w:ascii="Times New Roman" w:hAnsi="Times New Roman" w:cs="Times New Roman"/>
          <w:sz w:val="24"/>
          <w:szCs w:val="24"/>
        </w:rPr>
        <w:br/>
      </w:r>
      <w:r w:rsidRPr="00AA7913">
        <w:rPr>
          <w:rFonts w:ascii="Times New Roman" w:hAnsi="Times New Roman" w:cs="Times New Roman"/>
          <w:sz w:val="24"/>
          <w:szCs w:val="24"/>
        </w:rPr>
        <w:t>i zamieszkałych, zawsze występuje pewien poziom ryzyka.</w:t>
      </w:r>
    </w:p>
    <w:p w14:paraId="1F683E4E" w14:textId="2328AFAD"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Małgorzata Matysiak omówiła kolejny projekt, na który Miasto podpisało już umowę o dofinansowanie. Dotyczy on budowy parku oraz zagospodarowania terenu określanego formalnie jako plac targowy. Wyjaśniła, że w rzeczywistości chodzi </w:t>
      </w:r>
      <w:r w:rsidR="009A0C1D">
        <w:rPr>
          <w:rFonts w:ascii="Times New Roman" w:hAnsi="Times New Roman" w:cs="Times New Roman"/>
          <w:sz w:val="24"/>
          <w:szCs w:val="24"/>
        </w:rPr>
        <w:br/>
      </w:r>
      <w:r w:rsidRPr="00AA7913">
        <w:rPr>
          <w:rFonts w:ascii="Times New Roman" w:hAnsi="Times New Roman" w:cs="Times New Roman"/>
          <w:sz w:val="24"/>
          <w:szCs w:val="24"/>
        </w:rPr>
        <w:t>o rozwiązania z zakresu błękitno-zielonej infrastruktury, obejmujące m.in. retencję wód opadowych oraz działania poprawiające warunki środowiskowe i estetyczne przestrzeni miejskiej. Wartość przyznanego dofinansowania przekracza 3 mln zł, a ogłoszenie przetargu planowane było na najbliższe dni.</w:t>
      </w:r>
    </w:p>
    <w:p w14:paraId="7D2AE769"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lastRenderedPageBreak/>
        <w:t xml:space="preserve">W związku z tą informacją Radna </w:t>
      </w:r>
      <w:r w:rsidRPr="00AA7913">
        <w:rPr>
          <w:rFonts w:ascii="Times New Roman" w:hAnsi="Times New Roman" w:cs="Times New Roman"/>
          <w:b/>
          <w:bCs/>
          <w:sz w:val="24"/>
          <w:szCs w:val="24"/>
        </w:rPr>
        <w:t>Monika Nawrot</w:t>
      </w:r>
      <w:r w:rsidRPr="00AA7913">
        <w:rPr>
          <w:rFonts w:ascii="Times New Roman" w:hAnsi="Times New Roman" w:cs="Times New Roman"/>
          <w:sz w:val="24"/>
          <w:szCs w:val="24"/>
        </w:rPr>
        <w:t xml:space="preserve"> zapytała, czy koszty wykupu terenu stanowią w tym przypadku koszty kwalifikowane. Małgorzata Matysiak wyjaśniła, że wykup gruntów nie został ujęty w projekcie i pozostaje poza zakresem kosztów kwalifikowanych, a tym samym nie podlega finansowaniu z uzyskanego dofinansowania.</w:t>
      </w:r>
    </w:p>
    <w:p w14:paraId="71FCA65F" w14:textId="674F2510"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W dalszej kolejności Małgorzata Matysiak omówiła temat pożyczek zaciąganych przez Miasto w końcówce 2025 roku. Poinformowała, że podpisano sześć umów pożyczkowych o łącznej wartości przekraczającej 13 mln zł. Wyjaśniła, że instrumenty te przewidują możliwość częściowego umorzenia po spełnieniu określonych warunków formalnych i rozliczeniu wymaganej dokumentacji, co w praktyce oznacza zmniejszenie rzeczywistej kwoty spłaty. Dodała, że w przypadku dwóch pożyczek uruchomienie mechanizmu umorzenia nastąpi dopiero po zakończeniu i rozliczeniu kolejnych inwestycji</w:t>
      </w:r>
      <w:r w:rsidR="00510709">
        <w:rPr>
          <w:rFonts w:ascii="Times New Roman" w:hAnsi="Times New Roman" w:cs="Times New Roman"/>
          <w:sz w:val="24"/>
          <w:szCs w:val="24"/>
        </w:rPr>
        <w:t xml:space="preserve"> (</w:t>
      </w:r>
      <w:r w:rsidRPr="00AA7913">
        <w:rPr>
          <w:rFonts w:ascii="Times New Roman" w:hAnsi="Times New Roman" w:cs="Times New Roman"/>
          <w:sz w:val="24"/>
          <w:szCs w:val="24"/>
        </w:rPr>
        <w:t>ul. Kopernika i ul. Wiejskiej</w:t>
      </w:r>
      <w:r w:rsidR="00510709">
        <w:rPr>
          <w:rFonts w:ascii="Times New Roman" w:hAnsi="Times New Roman" w:cs="Times New Roman"/>
          <w:sz w:val="24"/>
          <w:szCs w:val="24"/>
        </w:rPr>
        <w:t>)</w:t>
      </w:r>
      <w:r w:rsidRPr="00AA7913">
        <w:rPr>
          <w:rFonts w:ascii="Times New Roman" w:hAnsi="Times New Roman" w:cs="Times New Roman"/>
          <w:sz w:val="24"/>
          <w:szCs w:val="24"/>
        </w:rPr>
        <w:t>.</w:t>
      </w:r>
    </w:p>
    <w:p w14:paraId="048774D7" w14:textId="3EFA8A43"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Podkreśliła również, że środki te znajdują się już na rachunku Miasta i pracują na rzecz realizowanych przedsięwzięć, a w okresach przejściowych mogły być także lokowane, co przyniosło dodatkowe korzyści finansowe. Wskazała, że łącznie z pożyczką zawartą w poprzednim roku wartość wykorzystanych preferencyjnych instrumentów finansowych przekroczy 21 mln zł. Z analiz prowadzonych wspólnie ze Skarbnikiem Miasta wynika, że oszczędności w kosztach odsetkowych mogą sięgać około 20–30% w stosunku do standardowego finansowania komercyjnego, co w perspektywie wieloletniej oznacza oszczędności liczone </w:t>
      </w:r>
      <w:r w:rsidR="00510709">
        <w:rPr>
          <w:rFonts w:ascii="Times New Roman" w:hAnsi="Times New Roman" w:cs="Times New Roman"/>
          <w:sz w:val="24"/>
          <w:szCs w:val="24"/>
        </w:rPr>
        <w:t>nawet w</w:t>
      </w:r>
      <w:r w:rsidRPr="00AA7913">
        <w:rPr>
          <w:rFonts w:ascii="Times New Roman" w:hAnsi="Times New Roman" w:cs="Times New Roman"/>
          <w:sz w:val="24"/>
          <w:szCs w:val="24"/>
        </w:rPr>
        <w:t xml:space="preserve"> milionach złotych.</w:t>
      </w:r>
    </w:p>
    <w:p w14:paraId="5B9A05FD"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Następnie poinformowała o projektach oczekujących jeszcze na rozstrzygnięcie. Wskazała, że wniosek Ośrodka Kultury dotyczący rozbudowy sali koncertowej uzyskał dofinansowanie, natomiast projekt dotyczący „Domu Włodarza” pozostaje na liście rezerwowej. Zaznaczyła, że choć miejsce na tej liście jest odległe, temat nie jest jeszcze definitywnie zamknięty, ponieważ pod koniec perspektywy finansowej zdarzają się przesunięcia środków na projekty z list rezerwowych.</w:t>
      </w:r>
    </w:p>
    <w:p w14:paraId="3EE4A95B" w14:textId="4C0A4ABD"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Kolejno omówiła projekt dotyczący edukacji ekologicznej oraz elementów błękitno-zielonej infrastruktury przy </w:t>
      </w:r>
      <w:r w:rsidR="00510709">
        <w:rPr>
          <w:rFonts w:ascii="Times New Roman" w:hAnsi="Times New Roman" w:cs="Times New Roman"/>
          <w:sz w:val="24"/>
          <w:szCs w:val="24"/>
        </w:rPr>
        <w:t xml:space="preserve">lubońskich </w:t>
      </w:r>
      <w:r w:rsidRPr="00AA7913">
        <w:rPr>
          <w:rFonts w:ascii="Times New Roman" w:hAnsi="Times New Roman" w:cs="Times New Roman"/>
          <w:sz w:val="24"/>
          <w:szCs w:val="24"/>
        </w:rPr>
        <w:t>szkołach. Wskazała, że jest to interesujący projekt obejmujący m.in. nasadzenia, zagospodarowanie terenów wokół szkół oraz działania edukacyjne. W toku dyskusji doprecyzowano, że chodzi o zadanie funkcjonujące pod nazwą „Szkoły w kolorach natury”. Zaznaczono, że rozstrzygnięcie tego naboru przewidywane jest dopiero w późniejszym terminie.</w:t>
      </w:r>
    </w:p>
    <w:p w14:paraId="6541D7DB"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Wspomniano również o innym działaniu unijnym dotyczącym poprawy warunków pracy pracowników Urzędu Miasta, obejmującym m.in. elementy ergonomii oraz szkolenia. Małgorzata Matysiak zaznaczyła, że także w tym zakresie Miasto oczekuje jeszcze na rozstrzygnięcie konkursu.</w:t>
      </w:r>
    </w:p>
    <w:p w14:paraId="2A02D78F" w14:textId="6AE85736"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Po omówieniu środków unijnych Małgorzata Matysiak przeszła do przedstawienia środków krajowych. Poinformowała, że zgodnie z przygotowanym zestawieniem ich łączna wartość wynosi około 3,4 mln zł. W pierwszej kolejności wymieniła program „Szatnia na medal”, wskazując, że w bieżącym roku Miasto nie zamierza już składać kolejnego wniosku, ponieważ dotychczasowe potrzeby możliwe do sfinansowania </w:t>
      </w:r>
      <w:r w:rsidR="009A0C1D">
        <w:rPr>
          <w:rFonts w:ascii="Times New Roman" w:hAnsi="Times New Roman" w:cs="Times New Roman"/>
          <w:sz w:val="24"/>
          <w:szCs w:val="24"/>
        </w:rPr>
        <w:br/>
      </w:r>
      <w:r w:rsidRPr="00AA7913">
        <w:rPr>
          <w:rFonts w:ascii="Times New Roman" w:hAnsi="Times New Roman" w:cs="Times New Roman"/>
          <w:sz w:val="24"/>
          <w:szCs w:val="24"/>
        </w:rPr>
        <w:t>w ramach tego programu zostały zaspokojone.</w:t>
      </w:r>
    </w:p>
    <w:p w14:paraId="4A144B1C" w14:textId="6E66AAE0"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omówiła projekty realizowane tradycyjnie przez Miejski Ośrodek Pomocy Społecznej, w tym „Opiekę wytchnieniową”, program „Asystent osobisty osoby </w:t>
      </w:r>
      <w:r w:rsidR="009A0C1D">
        <w:rPr>
          <w:rFonts w:ascii="Times New Roman" w:hAnsi="Times New Roman" w:cs="Times New Roman"/>
          <w:sz w:val="24"/>
          <w:szCs w:val="24"/>
        </w:rPr>
        <w:br/>
      </w:r>
      <w:r w:rsidRPr="00AA7913">
        <w:rPr>
          <w:rFonts w:ascii="Times New Roman" w:hAnsi="Times New Roman" w:cs="Times New Roman"/>
          <w:sz w:val="24"/>
          <w:szCs w:val="24"/>
        </w:rPr>
        <w:t>z niepełnosprawnością”, „Korpus wsparcia seniorów” oraz program „Opieka 75+”.</w:t>
      </w:r>
    </w:p>
    <w:p w14:paraId="079259ED" w14:textId="73B641BE"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lastRenderedPageBreak/>
        <w:t xml:space="preserve">W dalszej części wypowiedzi poinformowała, że z Wojewódzkiego Funduszu Ochrony Środowiska udało się pozyskać środki na działania z zakresu edukacji ekologicznej, mimo że poziom dofinansowania został obniżony, a konkurencja pomiędzy samorządami jest znaczna. Wskazała, że Miasto uzyskało wsparcie m.in. na coroczne działania edukacyjne oraz na realizację inicjatywy związanej z tworzeniem miejsc przyjaznych zapylaczom. Projekt ten obejmuje zarówno domek dla owadów, jak </w:t>
      </w:r>
      <w:r w:rsidR="009A0C1D">
        <w:rPr>
          <w:rFonts w:ascii="Times New Roman" w:hAnsi="Times New Roman" w:cs="Times New Roman"/>
          <w:sz w:val="24"/>
          <w:szCs w:val="24"/>
        </w:rPr>
        <w:br/>
      </w:r>
      <w:r w:rsidRPr="00AA7913">
        <w:rPr>
          <w:rFonts w:ascii="Times New Roman" w:hAnsi="Times New Roman" w:cs="Times New Roman"/>
          <w:sz w:val="24"/>
          <w:szCs w:val="24"/>
        </w:rPr>
        <w:t xml:space="preserve">i nasadzenia w rejonie </w:t>
      </w:r>
      <w:r w:rsidR="00510709">
        <w:rPr>
          <w:rFonts w:ascii="Times New Roman" w:hAnsi="Times New Roman" w:cs="Times New Roman"/>
          <w:sz w:val="24"/>
          <w:szCs w:val="24"/>
        </w:rPr>
        <w:t xml:space="preserve">skrzyżowania </w:t>
      </w:r>
      <w:r w:rsidRPr="00AA7913">
        <w:rPr>
          <w:rFonts w:ascii="Times New Roman" w:hAnsi="Times New Roman" w:cs="Times New Roman"/>
          <w:sz w:val="24"/>
          <w:szCs w:val="24"/>
        </w:rPr>
        <w:t>ulic Wschodniej i Żabikowskiej.</w:t>
      </w:r>
    </w:p>
    <w:p w14:paraId="14908A07"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Następnie omówiła inwestycję dotyczącą ul. Kopernika, wskazując, że zadanie zostało już zakończone, uzyskano pozwolenie na użytkowanie, a w bieżącym roku planowane jest jego ostateczne rozliczenie.</w:t>
      </w:r>
    </w:p>
    <w:p w14:paraId="080BF97A"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W dalszym toku wystąpienia Małgorzata Matysiak przedstawiła zadania z zakresu obronności i zarządzania kryzysowego. Poinformowała, że Miasto pozyskało około 400 tys. zł na zakup czterech agregatów, czterech cystern oraz dwóch kontenerów. Jednocześnie wskazała, że w bieżącym roku planowane jest złożenie kolejnych wniosków obejmujących dalsze doposażenie budynków miejskich w agregaty prądotwórcze, zgodnie z przyjętym kierunkiem wzmacniania bezpieczeństwa infrastruktury miejskiej. Dodatkowo rozważane jest złożenie wniosku rezerwowego dotyczącego urządzenia do uzdatniania wody, którego wartość szacowana jest na kilkaset tysięcy złotych.</w:t>
      </w:r>
    </w:p>
    <w:p w14:paraId="4E6E6302"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Małgorzata Matysiak poinformowała również, że dla Ochotniczej Straży Pożarnej przewidziano odrębną pulę środków, wynoszącą około 37 tys. zł, z przeznaczeniem na zakup sprzętu i wyposażenia.</w:t>
      </w:r>
    </w:p>
    <w:p w14:paraId="7BD92B93"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Następnie omówiono program „Razem Bezpieczniej”, którego wartość przekroczyła 200 tys. zł. Wskazano, że była to szeroko zakrojona kampania wymagająca znacznego nakładu pracy organizacyjnej, realizowana przy udziale szkół, ale przynosząca wymierne korzyści dla mieszkańców.</w:t>
      </w:r>
    </w:p>
    <w:p w14:paraId="55699D2A"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Kolejnym omawianym zagadnieniem było dofinansowanie na modernizację boiska Orlik przy ul. Dojazdowej. Małgorzata Matysiak poinformowała, że wartość wsparcia wynosi około 190 tys. zł, a umowa wpłynęła ostatecznie dopiero w bieżącym roku. Wyjaśniła, że projekt nie dotyczy budowy nowego obiektu, lecz modernizacji istniejącego boiska, przede wszystkim poprzez wymianę zużytej nawierzchni sztucznej na nową nawierzchnię tego samego rodzaju, lecz nowszej generacji. Zaznaczono, że program ten został uruchomiony właśnie po to, aby modernizować Orliki powstałe przed laty, które wymagają obecnie odtworzenia podstawowych elementów infrastruktury.</w:t>
      </w:r>
    </w:p>
    <w:p w14:paraId="4FBF2A5A" w14:textId="072D822D"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Wskazano również, że Miasto znalazło się na ostatnim miejscu listy objętej dofinansowaniem, jednak mimo to środki udało się uzyskać. Jednocześnie podkreślono, że w ciągu trzech miesięcy Miasto musi podpisać i odesłać stosowną umowę, a na jednej z najbliższych sesji Rady Miasta konieczne będzie zabezpieczenie wkładu własnego. Zaznaczono, że inwestycja powinna zostać zrealizowana i rozliczona jeszcze </w:t>
      </w:r>
      <w:r w:rsidR="00510709">
        <w:rPr>
          <w:rFonts w:ascii="Times New Roman" w:hAnsi="Times New Roman" w:cs="Times New Roman"/>
          <w:sz w:val="24"/>
          <w:szCs w:val="24"/>
        </w:rPr>
        <w:br/>
      </w:r>
      <w:r w:rsidRPr="00AA7913">
        <w:rPr>
          <w:rFonts w:ascii="Times New Roman" w:hAnsi="Times New Roman" w:cs="Times New Roman"/>
          <w:sz w:val="24"/>
          <w:szCs w:val="24"/>
        </w:rPr>
        <w:t>w bieżącym roku</w:t>
      </w:r>
      <w:r w:rsidR="00510709">
        <w:rPr>
          <w:rFonts w:ascii="Times New Roman" w:hAnsi="Times New Roman" w:cs="Times New Roman"/>
          <w:sz w:val="24"/>
          <w:szCs w:val="24"/>
        </w:rPr>
        <w:t>.</w:t>
      </w:r>
    </w:p>
    <w:p w14:paraId="73C88D38" w14:textId="05A8DE0C"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dalszej części obrad radny </w:t>
      </w:r>
      <w:r w:rsidRPr="00510709">
        <w:rPr>
          <w:rFonts w:ascii="Times New Roman" w:hAnsi="Times New Roman" w:cs="Times New Roman"/>
          <w:b/>
          <w:bCs/>
          <w:sz w:val="24"/>
          <w:szCs w:val="24"/>
        </w:rPr>
        <w:t>Hieronim Gawelski</w:t>
      </w:r>
      <w:r w:rsidRPr="00AA7913">
        <w:rPr>
          <w:rFonts w:ascii="Times New Roman" w:hAnsi="Times New Roman" w:cs="Times New Roman"/>
          <w:sz w:val="24"/>
          <w:szCs w:val="24"/>
        </w:rPr>
        <w:t xml:space="preserve"> poruszył temat zadania dotyczącego ul. Parkowej i zapytał, czy Miastu udało się już pozyskać dofinansowanie na tę inwestycję. W odpowiedzi Małgorzata Matysiak wyjaśniła, że oficjalne rozstrzygnięcie w tej sprawie nie zostało jeszcze przekazane. Poinformowała, że postępowanie nadal jest w toku, a ostateczna decyzja zależy od dalszych rozstrzygnięć podejmowanych na </w:t>
      </w:r>
      <w:r w:rsidRPr="00AA7913">
        <w:rPr>
          <w:rFonts w:ascii="Times New Roman" w:hAnsi="Times New Roman" w:cs="Times New Roman"/>
          <w:sz w:val="24"/>
          <w:szCs w:val="24"/>
        </w:rPr>
        <w:lastRenderedPageBreak/>
        <w:t>szczeblu centralnym. Jednocześnie zaznaczyła, że możliwość uzyskania</w:t>
      </w:r>
      <w:r w:rsidR="009A0C1D">
        <w:rPr>
          <w:rFonts w:ascii="Times New Roman" w:hAnsi="Times New Roman" w:cs="Times New Roman"/>
          <w:sz w:val="24"/>
          <w:szCs w:val="24"/>
        </w:rPr>
        <w:t xml:space="preserve"> </w:t>
      </w:r>
      <w:r w:rsidRPr="00AA7913">
        <w:rPr>
          <w:rFonts w:ascii="Times New Roman" w:hAnsi="Times New Roman" w:cs="Times New Roman"/>
          <w:sz w:val="24"/>
          <w:szCs w:val="24"/>
        </w:rPr>
        <w:t>dofinansowania nadal istnieje.</w:t>
      </w:r>
    </w:p>
    <w:p w14:paraId="6FDE84F8" w14:textId="77E7B749"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poruszono kwestię możliwości złożenia wniosku o dofinansowanie zakupu autobusu przeznaczonego do przewozu osób z niepełnosprawnościami. Małgorzata Matysiak zapewniła, że Miasto jest w stanie przygotować i złożyć stosowny wniosek </w:t>
      </w:r>
      <w:r w:rsidR="00510709">
        <w:rPr>
          <w:rFonts w:ascii="Times New Roman" w:hAnsi="Times New Roman" w:cs="Times New Roman"/>
          <w:sz w:val="24"/>
          <w:szCs w:val="24"/>
        </w:rPr>
        <w:br/>
      </w:r>
      <w:r w:rsidRPr="00AA7913">
        <w:rPr>
          <w:rFonts w:ascii="Times New Roman" w:hAnsi="Times New Roman" w:cs="Times New Roman"/>
          <w:sz w:val="24"/>
          <w:szCs w:val="24"/>
        </w:rPr>
        <w:t>w terminie, jednak zaznaczyła, że szanse na uzyskanie środków nie są wysokie z uwagi na wątpliwości interpretacyjne dotyczące sposobu realizacji zadania.</w:t>
      </w:r>
    </w:p>
    <w:p w14:paraId="46A00006" w14:textId="0F6F5B8A"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końcowej części omawiania środków krajowych Małgorzata Matysiak zwróciła uwagę na pozycję ujętą w zestawieniu jako „Nagroda Samorządu Województwa”. Wyjaśniła, że jest to wyróżnienie związane z uzyskaniem przez Miasto nagrody finansowej w wysokości 5 tys. zł za inicjatywę „Wspólna Grządka”. Wskazała, że projekt został zgłoszony do konkursu jako przykład działań ekologicznych </w:t>
      </w:r>
      <w:r w:rsidR="00510709">
        <w:rPr>
          <w:rFonts w:ascii="Times New Roman" w:hAnsi="Times New Roman" w:cs="Times New Roman"/>
          <w:sz w:val="24"/>
          <w:szCs w:val="24"/>
        </w:rPr>
        <w:br/>
      </w:r>
      <w:r w:rsidRPr="00AA7913">
        <w:rPr>
          <w:rFonts w:ascii="Times New Roman" w:hAnsi="Times New Roman" w:cs="Times New Roman"/>
          <w:sz w:val="24"/>
          <w:szCs w:val="24"/>
        </w:rPr>
        <w:t>i prospołecznych realizowanych na terenie miasta. Poinformowała, że po przeprowadzeniu oceny konkursowej oraz wizji lokalnej komisji konkursowej Miasto uzyskało nagrodę pieniężną, która wpłynęła już na rachunek miasta.</w:t>
      </w:r>
    </w:p>
    <w:p w14:paraId="0F823697"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W tej części rozmowy nawiązano również do zagadnienia białych certyfikatów. Wskazano, że Miasto nadal oczekuje na rozliczenie i wypłatę kolejnych środków z tego tytułu, w tym także za zadania związane z działalnością MOPS, przy czym procedura ta pozostaje po stronie Urzędu Regulacji Energetyki.</w:t>
      </w:r>
    </w:p>
    <w:p w14:paraId="11750B10" w14:textId="585996CC"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dalszej kolejności Małgorzata Matysiak wróciła do omówienia projektów oczekujących na rozstrzygnięcie, wskazując, że poza zadaniem dotyczącym </w:t>
      </w:r>
      <w:r w:rsidR="009A0C1D">
        <w:rPr>
          <w:rFonts w:ascii="Times New Roman" w:hAnsi="Times New Roman" w:cs="Times New Roman"/>
          <w:sz w:val="24"/>
          <w:szCs w:val="24"/>
        </w:rPr>
        <w:br/>
      </w:r>
      <w:r w:rsidRPr="00AA7913">
        <w:rPr>
          <w:rFonts w:ascii="Times New Roman" w:hAnsi="Times New Roman" w:cs="Times New Roman"/>
          <w:sz w:val="24"/>
          <w:szCs w:val="24"/>
        </w:rPr>
        <w:t xml:space="preserve">ul. Parkowej Miasto złożyło również kilka mniejszych wniosków do WFOŚiGW. Dotyczą one m.in. prac planistycznych, kolejnych działań edukacyjnych, ekopikniku, kontynuacji działań </w:t>
      </w:r>
      <w:r w:rsidR="00B54E8C" w:rsidRPr="00B54E8C">
        <w:rPr>
          <w:rFonts w:ascii="Times New Roman" w:hAnsi="Times New Roman" w:cs="Times New Roman"/>
          <w:sz w:val="24"/>
          <w:szCs w:val="24"/>
        </w:rPr>
        <w:t>związanych z pielęgnacją drzew</w:t>
      </w:r>
      <w:r w:rsidRPr="00AA7913">
        <w:rPr>
          <w:rFonts w:ascii="Times New Roman" w:hAnsi="Times New Roman" w:cs="Times New Roman"/>
          <w:sz w:val="24"/>
          <w:szCs w:val="24"/>
        </w:rPr>
        <w:t xml:space="preserve">, zagospodarowania zieleni wokół Urzędu Miasta jako „zielonej wizytówki urzędu”, a także działań związanych </w:t>
      </w:r>
      <w:r w:rsidR="009A0C1D">
        <w:rPr>
          <w:rFonts w:ascii="Times New Roman" w:hAnsi="Times New Roman" w:cs="Times New Roman"/>
          <w:sz w:val="24"/>
          <w:szCs w:val="24"/>
        </w:rPr>
        <w:br/>
      </w:r>
      <w:r w:rsidRPr="00AA7913">
        <w:rPr>
          <w:rFonts w:ascii="Times New Roman" w:hAnsi="Times New Roman" w:cs="Times New Roman"/>
          <w:sz w:val="24"/>
          <w:szCs w:val="24"/>
        </w:rPr>
        <w:t>ze zwalczaniem rdestowca na terenie miasta.</w:t>
      </w:r>
    </w:p>
    <w:p w14:paraId="523624E0"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W toku rozmowy doprecyzowano, że chodzi o rdestowca – inwazyjny gatunek rośliny o bardzo dużym przyroście masy zielonej i trudny do skutecznego wyeliminowania. Uczestnicy dyskusji wymieniali się uwagami na temat jego charakteru oraz metod ograniczania jego występowania.</w:t>
      </w:r>
    </w:p>
    <w:p w14:paraId="02318AD5" w14:textId="650D6EB8"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Radny </w:t>
      </w:r>
      <w:r w:rsidRPr="00B54E8C">
        <w:rPr>
          <w:rFonts w:ascii="Times New Roman" w:hAnsi="Times New Roman" w:cs="Times New Roman"/>
          <w:b/>
          <w:bCs/>
          <w:sz w:val="24"/>
          <w:szCs w:val="24"/>
        </w:rPr>
        <w:t>Maciej Różański</w:t>
      </w:r>
      <w:r w:rsidRPr="00AA7913">
        <w:rPr>
          <w:rFonts w:ascii="Times New Roman" w:hAnsi="Times New Roman" w:cs="Times New Roman"/>
          <w:sz w:val="24"/>
          <w:szCs w:val="24"/>
        </w:rPr>
        <w:t xml:space="preserve"> nawiązał do ogłoszonego programu rozwoju infrastruktury sportowej w województwach – edycja 2026 – z budżetem w wysokości 400 mln zł, pytając, czy Miasto planuje ubiegać się o środki w jego ramach. </w:t>
      </w:r>
      <w:r w:rsidR="00B54E8C">
        <w:rPr>
          <w:rFonts w:ascii="Times New Roman" w:hAnsi="Times New Roman" w:cs="Times New Roman"/>
          <w:sz w:val="24"/>
          <w:szCs w:val="24"/>
        </w:rPr>
        <w:br/>
      </w:r>
      <w:r w:rsidRPr="00AA7913">
        <w:rPr>
          <w:rFonts w:ascii="Times New Roman" w:hAnsi="Times New Roman" w:cs="Times New Roman"/>
          <w:sz w:val="24"/>
          <w:szCs w:val="24"/>
        </w:rPr>
        <w:t xml:space="preserve">W odpowiedzi Małgorzata Matysiak poinformowała, że Urząd oczekuje jeszcze na szczegółowe wytyczne i regulamin programu, jednak wstępnie planowane jest ponowne złożenie wniosku dotyczącego pumptracka, na który w poprzednim roku nie udało się uzyskać dofinansowania. W toku dyskusji doprecyzowano, że chodzi o inwestycję stanowiącą rozwinięcie funkcji skateparku i przeznaczoną głównie dla rowerów, </w:t>
      </w:r>
      <w:r w:rsidR="00B54E8C">
        <w:rPr>
          <w:rFonts w:ascii="Times New Roman" w:hAnsi="Times New Roman" w:cs="Times New Roman"/>
          <w:sz w:val="24"/>
          <w:szCs w:val="24"/>
        </w:rPr>
        <w:br/>
      </w:r>
      <w:r w:rsidRPr="00AA7913">
        <w:rPr>
          <w:rFonts w:ascii="Times New Roman" w:hAnsi="Times New Roman" w:cs="Times New Roman"/>
          <w:sz w:val="24"/>
          <w:szCs w:val="24"/>
        </w:rPr>
        <w:t>a dokumentacja projektowa dla tego zadania została już wcześniej przygotowana.</w:t>
      </w:r>
    </w:p>
    <w:p w14:paraId="41A7BE9B"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Małgorzata Matysiak dodała, że w poprzedniej edycji konkursu możliwe było późniejsze przedłożenie pozwolenia na budowę, co dawało samorządom większą elastyczność na etapie składania wniosków. Wyraziła nadzieję, że podobne rozwiązanie zostanie utrzymane również w kolejnej edycji programu, ponieważ Miasto nie dysponuje jeszcze ostatecznym pozwoleniem na budowę dla planowanego pumptracka.</w:t>
      </w:r>
    </w:p>
    <w:p w14:paraId="5B48271C" w14:textId="4F5D7F74"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dalszej części dyskusji Radny </w:t>
      </w:r>
      <w:r w:rsidRPr="00B54E8C">
        <w:rPr>
          <w:rFonts w:ascii="Times New Roman" w:hAnsi="Times New Roman" w:cs="Times New Roman"/>
          <w:b/>
          <w:bCs/>
          <w:sz w:val="24"/>
          <w:szCs w:val="24"/>
        </w:rPr>
        <w:t>Maciej Różański</w:t>
      </w:r>
      <w:r w:rsidRPr="00AA7913">
        <w:rPr>
          <w:rFonts w:ascii="Times New Roman" w:hAnsi="Times New Roman" w:cs="Times New Roman"/>
          <w:sz w:val="24"/>
          <w:szCs w:val="24"/>
        </w:rPr>
        <w:t xml:space="preserve"> odczytał, że konkurs obejmuje szeroki katalog inwestycji, w tym m.in. przebudowę i modernizację sal i hal sportowych, boisk piłkarskich, skateparków, kortów tenisowych, przystani kajakowych </w:t>
      </w:r>
      <w:r w:rsidRPr="00AA7913">
        <w:rPr>
          <w:rFonts w:ascii="Times New Roman" w:hAnsi="Times New Roman" w:cs="Times New Roman"/>
          <w:sz w:val="24"/>
          <w:szCs w:val="24"/>
        </w:rPr>
        <w:lastRenderedPageBreak/>
        <w:t xml:space="preserve">oraz kompleksów lekkoatletycznych. W toku rozmowy zasugerował, aby rozważyć przygotowanie wniosku dotyczącego modernizacji bieżni przy Szkole Podstawowej </w:t>
      </w:r>
      <w:r w:rsidR="00B54E8C">
        <w:rPr>
          <w:rFonts w:ascii="Times New Roman" w:hAnsi="Times New Roman" w:cs="Times New Roman"/>
          <w:sz w:val="24"/>
          <w:szCs w:val="24"/>
        </w:rPr>
        <w:br/>
      </w:r>
      <w:r w:rsidRPr="00AA7913">
        <w:rPr>
          <w:rFonts w:ascii="Times New Roman" w:hAnsi="Times New Roman" w:cs="Times New Roman"/>
          <w:sz w:val="24"/>
          <w:szCs w:val="24"/>
        </w:rPr>
        <w:t>nr 2, która – jak wskazał – znajduje się w słabym stanie technicznym, podobnie jak inne elementy tamtejszego kompleksu sportowego, m.in. skocznia w dal. Jednocześnie zaznaczono, że również w tym programie wymagany jest istotny udział środków własnych gminy.</w:t>
      </w:r>
    </w:p>
    <w:p w14:paraId="7A11561A" w14:textId="77777777"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toku dyskusji wskazano także, że jednostki oświatowe nie zawsze posiadają wiedzę o dostępnych konkursach zewnętrznych, zwłaszcza gdy koncentrują się na bieżących problemach infrastrukturalnych i ograniczeniach budżetowych. Radna </w:t>
      </w:r>
      <w:r w:rsidRPr="00B54E8C">
        <w:rPr>
          <w:rFonts w:ascii="Times New Roman" w:hAnsi="Times New Roman" w:cs="Times New Roman"/>
          <w:b/>
          <w:bCs/>
          <w:sz w:val="24"/>
          <w:szCs w:val="24"/>
        </w:rPr>
        <w:t>Teresa Zygmanowska</w:t>
      </w:r>
      <w:r w:rsidRPr="00AA7913">
        <w:rPr>
          <w:rFonts w:ascii="Times New Roman" w:hAnsi="Times New Roman" w:cs="Times New Roman"/>
          <w:sz w:val="24"/>
          <w:szCs w:val="24"/>
        </w:rPr>
        <w:t xml:space="preserve"> zwróciła uwagę, że w przypadku Szkoły Podstawowej nr 2 priorytetem pozostaje remont dachu, który może pochłonąć znaczące środki finansowe.</w:t>
      </w:r>
    </w:p>
    <w:p w14:paraId="06212A18" w14:textId="62A589DC"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Następnie Radny </w:t>
      </w:r>
      <w:r w:rsidRPr="00B54E8C">
        <w:rPr>
          <w:rFonts w:ascii="Times New Roman" w:hAnsi="Times New Roman" w:cs="Times New Roman"/>
          <w:b/>
          <w:bCs/>
          <w:sz w:val="24"/>
          <w:szCs w:val="24"/>
        </w:rPr>
        <w:t>Maciej Różański</w:t>
      </w:r>
      <w:r w:rsidRPr="00AA7913">
        <w:rPr>
          <w:rFonts w:ascii="Times New Roman" w:hAnsi="Times New Roman" w:cs="Times New Roman"/>
          <w:sz w:val="24"/>
          <w:szCs w:val="24"/>
        </w:rPr>
        <w:t xml:space="preserve"> powrócił do tematu magazynów energii oraz postulatu zgłaszanego przez Ochotniczą Straż Pożarną. Wskazał, że w jego ocenie ewentualne przyszłe dofinansowania na magazyny energii powinny być kierowane przede wszystkim do obiektów miejskich o większym zużyciu energii, takich jak szkoły lub</w:t>
      </w:r>
      <w:r w:rsidR="00B54E8C">
        <w:rPr>
          <w:rFonts w:ascii="Times New Roman" w:hAnsi="Times New Roman" w:cs="Times New Roman"/>
          <w:sz w:val="24"/>
          <w:szCs w:val="24"/>
        </w:rPr>
        <w:t xml:space="preserve"> inne obiekty miejskie</w:t>
      </w:r>
      <w:r w:rsidRPr="00AA7913">
        <w:rPr>
          <w:rFonts w:ascii="Times New Roman" w:hAnsi="Times New Roman" w:cs="Times New Roman"/>
          <w:sz w:val="24"/>
          <w:szCs w:val="24"/>
        </w:rPr>
        <w:t>, gdzie efekt ekonomiczny i użytkowy byłby większy. Jako przykład wskazał Szkołę Podstawową nr 5 wraz z halą LOSiR ogrzewaną z pieców sonicznych. Radny wyraził pogląd, że w przypadku strażnicy OSP zużycie energii jest relatywnie niewielkie, co może ograniczać opłacalność montażu magazynu energii.</w:t>
      </w:r>
    </w:p>
    <w:p w14:paraId="41589DEE" w14:textId="03A6BA22"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odpowiedzi Małgorzata Matysiak wyjaśniła, że taka potrzeba została zgłoszona przez przedstawicieli OSP, jednak w bieżącym roku Miasto musiało odmówić jej realizacji </w:t>
      </w:r>
      <w:r w:rsidR="00B54E8C">
        <w:rPr>
          <w:rFonts w:ascii="Times New Roman" w:hAnsi="Times New Roman" w:cs="Times New Roman"/>
          <w:sz w:val="24"/>
          <w:szCs w:val="24"/>
        </w:rPr>
        <w:br/>
      </w:r>
      <w:r w:rsidRPr="00AA7913">
        <w:rPr>
          <w:rFonts w:ascii="Times New Roman" w:hAnsi="Times New Roman" w:cs="Times New Roman"/>
          <w:sz w:val="24"/>
          <w:szCs w:val="24"/>
        </w:rPr>
        <w:t>z uwagi na ograniczenia kwotowe programu. Zaznaczyła jednocześnie, że obecnie priorytetem Miasta pozostaje doposażanie jak największej liczby jednostek w agregaty prądotwórcze, a dopiero w dalszej kolejności rozważane będą magazyny energii. Dodała, że tego rodzaju rozwiązania powinny być analizowane przede wszystkim pod kątem rzeczywistego zużycia energii i funkcji strategicznych poszczególnych obiektów.</w:t>
      </w:r>
    </w:p>
    <w:p w14:paraId="7FAF8AAD" w14:textId="7FFAF8DB" w:rsidR="00AA7913" w:rsidRP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W toku rozmowy nawiązano również do wcześniejszych ustaleń komisji rewizyjnej dotyczących instalacji fotowoltaicznej związanej z OSP. Wskazano, że w przeszłości pojawiały się wątpliwości dotyczące skali zużycia energii, nadwyżek oddawanych </w:t>
      </w:r>
      <w:r w:rsidR="009A0C1D">
        <w:rPr>
          <w:rFonts w:ascii="Times New Roman" w:hAnsi="Times New Roman" w:cs="Times New Roman"/>
          <w:sz w:val="24"/>
          <w:szCs w:val="24"/>
        </w:rPr>
        <w:br/>
      </w:r>
      <w:r w:rsidRPr="00AA7913">
        <w:rPr>
          <w:rFonts w:ascii="Times New Roman" w:hAnsi="Times New Roman" w:cs="Times New Roman"/>
          <w:sz w:val="24"/>
          <w:szCs w:val="24"/>
        </w:rPr>
        <w:t>do sieci oraz efektywności wykorzystania tej infrastruktury. Zwrócono uwagę, że sytuacja ta mogła ulec zmianie wraz z nowym przyłączeniem części instalacji, jednak ogólny wniosek z dyskusji był taki, że ewentualne przyszłe magazyny energii powinny być lokalizowane przede wszystkim tam, gdzie Miasto będzie mogło w największym stopniu wykorzystać ich potencjał.</w:t>
      </w:r>
    </w:p>
    <w:p w14:paraId="4EF81487" w14:textId="1497F3FD" w:rsidR="00AA7913" w:rsidRDefault="00AA7913" w:rsidP="00AA7913">
      <w:pPr>
        <w:pStyle w:val="Akapitzlist"/>
        <w:jc w:val="both"/>
        <w:rPr>
          <w:rFonts w:ascii="Times New Roman" w:hAnsi="Times New Roman" w:cs="Times New Roman"/>
          <w:sz w:val="24"/>
          <w:szCs w:val="24"/>
        </w:rPr>
      </w:pPr>
      <w:r w:rsidRPr="00AA7913">
        <w:rPr>
          <w:rFonts w:ascii="Times New Roman" w:hAnsi="Times New Roman" w:cs="Times New Roman"/>
          <w:sz w:val="24"/>
          <w:szCs w:val="24"/>
        </w:rPr>
        <w:t xml:space="preserve">Na zakończenie dyskusji Radna </w:t>
      </w:r>
      <w:r w:rsidRPr="00B54E8C">
        <w:rPr>
          <w:rFonts w:ascii="Times New Roman" w:hAnsi="Times New Roman" w:cs="Times New Roman"/>
          <w:b/>
          <w:bCs/>
          <w:sz w:val="24"/>
          <w:szCs w:val="24"/>
        </w:rPr>
        <w:t>Monika Nawrot</w:t>
      </w:r>
      <w:r w:rsidRPr="00AA7913">
        <w:rPr>
          <w:rFonts w:ascii="Times New Roman" w:hAnsi="Times New Roman" w:cs="Times New Roman"/>
          <w:sz w:val="24"/>
          <w:szCs w:val="24"/>
        </w:rPr>
        <w:t xml:space="preserve"> dopytywała jeszcze o projekt </w:t>
      </w:r>
      <w:r w:rsidR="009A0C1D">
        <w:rPr>
          <w:rFonts w:ascii="Times New Roman" w:hAnsi="Times New Roman" w:cs="Times New Roman"/>
          <w:sz w:val="24"/>
          <w:szCs w:val="24"/>
        </w:rPr>
        <w:br/>
      </w:r>
      <w:r w:rsidRPr="00AA7913">
        <w:rPr>
          <w:rFonts w:ascii="Times New Roman" w:hAnsi="Times New Roman" w:cs="Times New Roman"/>
          <w:sz w:val="24"/>
          <w:szCs w:val="24"/>
        </w:rPr>
        <w:t xml:space="preserve">„Dom Włodarza”, prosząc o doprecyzowanie wartości oczekiwanego dofinansowania. </w:t>
      </w:r>
      <w:r w:rsidR="00B54E8C">
        <w:rPr>
          <w:rFonts w:ascii="Times New Roman" w:hAnsi="Times New Roman" w:cs="Times New Roman"/>
          <w:sz w:val="24"/>
          <w:szCs w:val="24"/>
        </w:rPr>
        <w:br/>
      </w:r>
      <w:r w:rsidRPr="00AA7913">
        <w:rPr>
          <w:rFonts w:ascii="Times New Roman" w:hAnsi="Times New Roman" w:cs="Times New Roman"/>
          <w:sz w:val="24"/>
          <w:szCs w:val="24"/>
        </w:rPr>
        <w:t xml:space="preserve">W odpowiedzi Małgorzata Matysiak wyjaśniła, że wnioskowana kwota dofinansowania wynosi około 3,5–3,6 mln zł, przy łącznej wartości projektu szacowanej na około </w:t>
      </w:r>
      <w:r w:rsidR="009A0C1D">
        <w:rPr>
          <w:rFonts w:ascii="Times New Roman" w:hAnsi="Times New Roman" w:cs="Times New Roman"/>
          <w:sz w:val="24"/>
          <w:szCs w:val="24"/>
        </w:rPr>
        <w:br/>
      </w:r>
      <w:r w:rsidRPr="00AA7913">
        <w:rPr>
          <w:rFonts w:ascii="Times New Roman" w:hAnsi="Times New Roman" w:cs="Times New Roman"/>
          <w:sz w:val="24"/>
          <w:szCs w:val="24"/>
        </w:rPr>
        <w:t>4,5 mln zł. Jednocześnie zaznaczyła, że po otwarciu ofert najniższe z nich okazały się korzystniejsze od wcześniejszych założeń kosztowych, co w przypadku uzyskania wsparcia mogłoby oznaczać bardzo wysoki poziom dofinansowania w stosunku do rzeczywistego kosztu zadania.</w:t>
      </w:r>
    </w:p>
    <w:p w14:paraId="25073D14" w14:textId="77777777" w:rsidR="00B54E8C" w:rsidRPr="00AA7913" w:rsidRDefault="00B54E8C" w:rsidP="00AA7913">
      <w:pPr>
        <w:pStyle w:val="Akapitzlist"/>
        <w:jc w:val="both"/>
        <w:rPr>
          <w:rFonts w:ascii="Times New Roman" w:hAnsi="Times New Roman" w:cs="Times New Roman"/>
          <w:sz w:val="24"/>
          <w:szCs w:val="24"/>
        </w:rPr>
      </w:pPr>
    </w:p>
    <w:p w14:paraId="5D3CDD71" w14:textId="77777777" w:rsidR="00AA7913" w:rsidRDefault="00AA7913" w:rsidP="00AA7913">
      <w:pPr>
        <w:pStyle w:val="Akapitzlist"/>
        <w:rPr>
          <w:rFonts w:ascii="Times New Roman" w:hAnsi="Times New Roman" w:cs="Times New Roman"/>
          <w:b/>
          <w:bCs/>
          <w:sz w:val="24"/>
          <w:szCs w:val="24"/>
          <w:u w:val="single"/>
        </w:rPr>
      </w:pPr>
    </w:p>
    <w:p w14:paraId="4B9E444C" w14:textId="77777777" w:rsidR="00B54E8C" w:rsidRDefault="00B54E8C" w:rsidP="00AA7913">
      <w:pPr>
        <w:pStyle w:val="Akapitzlist"/>
        <w:rPr>
          <w:rFonts w:ascii="Times New Roman" w:hAnsi="Times New Roman" w:cs="Times New Roman"/>
          <w:b/>
          <w:bCs/>
          <w:sz w:val="24"/>
          <w:szCs w:val="24"/>
          <w:u w:val="single"/>
        </w:rPr>
      </w:pPr>
    </w:p>
    <w:p w14:paraId="025CF8D4" w14:textId="77777777" w:rsidR="00B54E8C" w:rsidRPr="00AA7913" w:rsidRDefault="00B54E8C" w:rsidP="00AA7913">
      <w:pPr>
        <w:pStyle w:val="Akapitzlist"/>
        <w:rPr>
          <w:rFonts w:ascii="Times New Roman" w:hAnsi="Times New Roman" w:cs="Times New Roman"/>
          <w:b/>
          <w:bCs/>
          <w:sz w:val="24"/>
          <w:szCs w:val="24"/>
          <w:u w:val="single"/>
        </w:rPr>
      </w:pPr>
    </w:p>
    <w:p w14:paraId="2AE6BD03" w14:textId="3FC994B8" w:rsidR="009E192B" w:rsidRPr="009E192B" w:rsidRDefault="00B54E8C" w:rsidP="009E192B">
      <w:pPr>
        <w:pStyle w:val="Akapitzlist"/>
        <w:numPr>
          <w:ilvl w:val="0"/>
          <w:numId w:val="2"/>
        </w:numPr>
        <w:spacing w:line="276" w:lineRule="auto"/>
        <w:jc w:val="both"/>
        <w:rPr>
          <w:rFonts w:ascii="Times New Roman" w:hAnsi="Times New Roman" w:cs="Times New Roman"/>
          <w:b/>
          <w:bCs/>
          <w:sz w:val="24"/>
          <w:szCs w:val="24"/>
          <w:u w:val="single"/>
        </w:rPr>
      </w:pPr>
      <w:r w:rsidRPr="00B54E8C">
        <w:rPr>
          <w:rFonts w:ascii="Times New Roman" w:hAnsi="Times New Roman" w:cs="Times New Roman"/>
          <w:b/>
          <w:bCs/>
          <w:sz w:val="24"/>
          <w:szCs w:val="24"/>
          <w:u w:val="single"/>
        </w:rPr>
        <w:lastRenderedPageBreak/>
        <w:t>Opiniowanie projektu uchwały w sprawie udzielenia pomocy finansowej Powiatowi Poznańskiemu</w:t>
      </w:r>
    </w:p>
    <w:p w14:paraId="4DF519F4" w14:textId="77777777" w:rsidR="00B54E8C" w:rsidRDefault="00B54E8C" w:rsidP="009E192B">
      <w:pPr>
        <w:spacing w:line="276" w:lineRule="auto"/>
        <w:ind w:left="708"/>
        <w:jc w:val="both"/>
        <w:rPr>
          <w:rFonts w:ascii="Times New Roman" w:hAnsi="Times New Roman" w:cs="Times New Roman"/>
          <w:sz w:val="24"/>
          <w:szCs w:val="24"/>
        </w:rPr>
      </w:pPr>
    </w:p>
    <w:p w14:paraId="45CE2F34" w14:textId="59CDB9E3" w:rsidR="00B54E8C" w:rsidRPr="00B54E8C" w:rsidRDefault="00B54E8C" w:rsidP="00B54E8C">
      <w:pPr>
        <w:spacing w:line="276" w:lineRule="auto"/>
        <w:ind w:left="708"/>
        <w:jc w:val="both"/>
        <w:rPr>
          <w:rFonts w:ascii="Times New Roman" w:hAnsi="Times New Roman" w:cs="Times New Roman"/>
          <w:sz w:val="24"/>
          <w:szCs w:val="24"/>
        </w:rPr>
      </w:pPr>
      <w:r w:rsidRPr="00B54E8C">
        <w:rPr>
          <w:rFonts w:ascii="Times New Roman" w:hAnsi="Times New Roman" w:cs="Times New Roman"/>
          <w:sz w:val="24"/>
          <w:szCs w:val="24"/>
        </w:rPr>
        <w:t>Komisja przystąpiła do opiniowania projektu uchwały w sprawie udzielenia pomocy finansowej Powiatowi Poznańskiemu. Przewodnicząc</w:t>
      </w:r>
      <w:r>
        <w:rPr>
          <w:rFonts w:ascii="Times New Roman" w:hAnsi="Times New Roman" w:cs="Times New Roman"/>
          <w:sz w:val="24"/>
          <w:szCs w:val="24"/>
        </w:rPr>
        <w:t>a</w:t>
      </w:r>
      <w:r w:rsidRPr="00B54E8C">
        <w:rPr>
          <w:rFonts w:ascii="Times New Roman" w:hAnsi="Times New Roman" w:cs="Times New Roman"/>
          <w:sz w:val="24"/>
          <w:szCs w:val="24"/>
        </w:rPr>
        <w:t xml:space="preserve"> Komisji </w:t>
      </w:r>
      <w:r>
        <w:rPr>
          <w:rFonts w:ascii="Times New Roman" w:hAnsi="Times New Roman" w:cs="Times New Roman"/>
          <w:sz w:val="24"/>
          <w:szCs w:val="24"/>
        </w:rPr>
        <w:t xml:space="preserve">Katarzyna Ekwińska </w:t>
      </w:r>
      <w:r w:rsidRPr="00B54E8C">
        <w:rPr>
          <w:rFonts w:ascii="Times New Roman" w:hAnsi="Times New Roman" w:cs="Times New Roman"/>
          <w:sz w:val="24"/>
          <w:szCs w:val="24"/>
        </w:rPr>
        <w:t>poinformował</w:t>
      </w:r>
      <w:r>
        <w:rPr>
          <w:rFonts w:ascii="Times New Roman" w:hAnsi="Times New Roman" w:cs="Times New Roman"/>
          <w:sz w:val="24"/>
          <w:szCs w:val="24"/>
        </w:rPr>
        <w:t>a</w:t>
      </w:r>
      <w:r w:rsidRPr="00B54E8C">
        <w:rPr>
          <w:rFonts w:ascii="Times New Roman" w:hAnsi="Times New Roman" w:cs="Times New Roman"/>
          <w:sz w:val="24"/>
          <w:szCs w:val="24"/>
        </w:rPr>
        <w:t xml:space="preserve">, że projekt uchwały dotyczy przekazania w 2026 roku z budżetu Miasta Luboń pomocy finansowej w formie dotacji celowej w wysokości 25 000 zł na realizację zadania z zakresu ochrony środowiska, polegającego na usuwaniu i unieszkodliwianiu wyrobów zawierających azbest na terenie Powiatu Poznańskiego. </w:t>
      </w:r>
    </w:p>
    <w:p w14:paraId="11F5B3C3" w14:textId="77777777" w:rsidR="00B54E8C" w:rsidRPr="00B54E8C" w:rsidRDefault="00B54E8C" w:rsidP="00B54E8C">
      <w:pPr>
        <w:spacing w:line="276" w:lineRule="auto"/>
        <w:ind w:left="708"/>
        <w:jc w:val="both"/>
        <w:rPr>
          <w:rFonts w:ascii="Times New Roman" w:hAnsi="Times New Roman" w:cs="Times New Roman"/>
          <w:sz w:val="24"/>
          <w:szCs w:val="24"/>
        </w:rPr>
      </w:pPr>
      <w:r w:rsidRPr="00B54E8C">
        <w:rPr>
          <w:rFonts w:ascii="Times New Roman" w:hAnsi="Times New Roman" w:cs="Times New Roman"/>
          <w:sz w:val="24"/>
          <w:szCs w:val="24"/>
        </w:rPr>
        <w:t xml:space="preserve">Wyjaśniono, że środki te przeznaczone są na realizację wspólnego zadania ze Starostwem Powiatowym w Poznaniu i wpisują się w działania wynikające z krajowego programu likwidacji wyrobów zawierających azbest, którego celem jest stopniowe eliminowanie tego rodzaju materiałów z terenu kraju. </w:t>
      </w:r>
    </w:p>
    <w:p w14:paraId="19FDF976" w14:textId="7737B98A" w:rsidR="00B54E8C" w:rsidRPr="00B54E8C" w:rsidRDefault="00B54E8C" w:rsidP="00B54E8C">
      <w:pPr>
        <w:spacing w:line="276" w:lineRule="auto"/>
        <w:ind w:left="708"/>
        <w:jc w:val="both"/>
        <w:rPr>
          <w:rFonts w:ascii="Times New Roman" w:hAnsi="Times New Roman" w:cs="Times New Roman"/>
          <w:sz w:val="24"/>
          <w:szCs w:val="24"/>
        </w:rPr>
      </w:pPr>
      <w:r w:rsidRPr="00B54E8C">
        <w:rPr>
          <w:rFonts w:ascii="Times New Roman" w:hAnsi="Times New Roman" w:cs="Times New Roman"/>
          <w:sz w:val="24"/>
          <w:szCs w:val="24"/>
        </w:rPr>
        <w:t>Przewodnicząc</w:t>
      </w:r>
      <w:r>
        <w:rPr>
          <w:rFonts w:ascii="Times New Roman" w:hAnsi="Times New Roman" w:cs="Times New Roman"/>
          <w:sz w:val="24"/>
          <w:szCs w:val="24"/>
        </w:rPr>
        <w:t>a</w:t>
      </w:r>
      <w:r w:rsidRPr="00B54E8C">
        <w:rPr>
          <w:rFonts w:ascii="Times New Roman" w:hAnsi="Times New Roman" w:cs="Times New Roman"/>
          <w:sz w:val="24"/>
          <w:szCs w:val="24"/>
        </w:rPr>
        <w:t xml:space="preserve"> zaznaczył</w:t>
      </w:r>
      <w:r>
        <w:rPr>
          <w:rFonts w:ascii="Times New Roman" w:hAnsi="Times New Roman" w:cs="Times New Roman"/>
          <w:sz w:val="24"/>
          <w:szCs w:val="24"/>
        </w:rPr>
        <w:t>a</w:t>
      </w:r>
      <w:r w:rsidRPr="00B54E8C">
        <w:rPr>
          <w:rFonts w:ascii="Times New Roman" w:hAnsi="Times New Roman" w:cs="Times New Roman"/>
          <w:sz w:val="24"/>
          <w:szCs w:val="24"/>
        </w:rPr>
        <w:t xml:space="preserve">, że projekt uchwały o podobnej treści opiniowany jest przez Komisję praktycznie każdego roku, ponieważ Miasto Luboń cyklicznie uczestniczy </w:t>
      </w:r>
      <w:r>
        <w:rPr>
          <w:rFonts w:ascii="Times New Roman" w:hAnsi="Times New Roman" w:cs="Times New Roman"/>
          <w:sz w:val="24"/>
          <w:szCs w:val="24"/>
        </w:rPr>
        <w:br/>
      </w:r>
      <w:r w:rsidRPr="00B54E8C">
        <w:rPr>
          <w:rFonts w:ascii="Times New Roman" w:hAnsi="Times New Roman" w:cs="Times New Roman"/>
          <w:sz w:val="24"/>
          <w:szCs w:val="24"/>
        </w:rPr>
        <w:t>w programie realizowanym przez Powiat Poznański. Następnie zapytał członków Komisji, czy mają pytania lub uwagi do przedstawionego projektu.</w:t>
      </w:r>
    </w:p>
    <w:p w14:paraId="2BD84F82" w14:textId="2834EEC6" w:rsidR="00B54E8C" w:rsidRPr="00B54E8C" w:rsidRDefault="00B54E8C" w:rsidP="00B54E8C">
      <w:pPr>
        <w:spacing w:line="276" w:lineRule="auto"/>
        <w:ind w:left="708"/>
        <w:jc w:val="both"/>
        <w:rPr>
          <w:rFonts w:ascii="Times New Roman" w:hAnsi="Times New Roman" w:cs="Times New Roman"/>
          <w:sz w:val="24"/>
          <w:szCs w:val="24"/>
        </w:rPr>
      </w:pPr>
      <w:r w:rsidRPr="00B54E8C">
        <w:rPr>
          <w:rFonts w:ascii="Times New Roman" w:hAnsi="Times New Roman" w:cs="Times New Roman"/>
          <w:sz w:val="24"/>
          <w:szCs w:val="24"/>
        </w:rPr>
        <w:t xml:space="preserve">W toku krótkiej dyskusji poruszono kwestię zainteresowania mieszkańców udziałem </w:t>
      </w:r>
      <w:r>
        <w:rPr>
          <w:rFonts w:ascii="Times New Roman" w:hAnsi="Times New Roman" w:cs="Times New Roman"/>
          <w:sz w:val="24"/>
          <w:szCs w:val="24"/>
        </w:rPr>
        <w:br/>
      </w:r>
      <w:r w:rsidRPr="00B54E8C">
        <w:rPr>
          <w:rFonts w:ascii="Times New Roman" w:hAnsi="Times New Roman" w:cs="Times New Roman"/>
          <w:sz w:val="24"/>
          <w:szCs w:val="24"/>
        </w:rPr>
        <w:t xml:space="preserve">w programie. Zwrócono uwagę, że w ostatnich latach zainteresowanie usuwaniem azbestu bywa stosunkowo niewielkie, co może wynikać z faktu, że program obejmuje wyłącznie koszty demontażu, zabezpieczenia, transportu i utylizacji wyrobów zawierających azbest, natomiast nie finansuje wykonania nowego pokrycia dachowego. Wskazano, że dla wielu właścicieli nieruchomości problemem jest konieczność poniesienia kosztów wykonania nowego dachu, które mogą wynosić </w:t>
      </w:r>
      <w:r w:rsidR="00472D2D">
        <w:rPr>
          <w:rFonts w:ascii="Times New Roman" w:hAnsi="Times New Roman" w:cs="Times New Roman"/>
          <w:sz w:val="24"/>
          <w:szCs w:val="24"/>
        </w:rPr>
        <w:t xml:space="preserve">od </w:t>
      </w:r>
      <w:r w:rsidR="00472D2D" w:rsidRPr="00472D2D">
        <w:rPr>
          <w:rFonts w:ascii="Times New Roman" w:hAnsi="Times New Roman" w:cs="Times New Roman"/>
          <w:sz w:val="24"/>
          <w:szCs w:val="24"/>
        </w:rPr>
        <w:t>kilkudziesięciu tysięcy złotych</w:t>
      </w:r>
      <w:r w:rsidR="00472D2D">
        <w:rPr>
          <w:rFonts w:ascii="Times New Roman" w:hAnsi="Times New Roman" w:cs="Times New Roman"/>
          <w:sz w:val="24"/>
          <w:szCs w:val="24"/>
        </w:rPr>
        <w:t xml:space="preserve"> </w:t>
      </w:r>
      <w:r w:rsidR="00472D2D" w:rsidRPr="00472D2D">
        <w:rPr>
          <w:rFonts w:ascii="Times New Roman" w:hAnsi="Times New Roman" w:cs="Times New Roman"/>
          <w:sz w:val="24"/>
          <w:szCs w:val="24"/>
        </w:rPr>
        <w:t>do nawet kilkuset tysięcy złotych.</w:t>
      </w:r>
      <w:r w:rsidR="00472D2D">
        <w:rPr>
          <w:rFonts w:ascii="Times New Roman" w:hAnsi="Times New Roman" w:cs="Times New Roman"/>
          <w:sz w:val="24"/>
          <w:szCs w:val="24"/>
        </w:rPr>
        <w:t xml:space="preserve"> </w:t>
      </w:r>
      <w:r w:rsidRPr="00B54E8C">
        <w:rPr>
          <w:rFonts w:ascii="Times New Roman" w:hAnsi="Times New Roman" w:cs="Times New Roman"/>
          <w:sz w:val="24"/>
          <w:szCs w:val="24"/>
        </w:rPr>
        <w:t xml:space="preserve">W trakcie rozmowy zwrócono uwagę, że potencjalnym rozwiązaniem mogłoby być łączenie działań związanych z usuwaniem azbestu z innymi programami, np. w zakresie termomodernizacji budynków. Jednocześnie podkreślono, że omawiany program ma charakter powiatowy </w:t>
      </w:r>
      <w:r w:rsidR="00472D2D">
        <w:rPr>
          <w:rFonts w:ascii="Times New Roman" w:hAnsi="Times New Roman" w:cs="Times New Roman"/>
          <w:sz w:val="24"/>
          <w:szCs w:val="24"/>
        </w:rPr>
        <w:br/>
      </w:r>
      <w:r w:rsidRPr="00B54E8C">
        <w:rPr>
          <w:rFonts w:ascii="Times New Roman" w:hAnsi="Times New Roman" w:cs="Times New Roman"/>
          <w:sz w:val="24"/>
          <w:szCs w:val="24"/>
        </w:rPr>
        <w:t>i realizowany jest na podstawie regulaminu przyjętego przez Powiat Poznański, który przewiduje wyłącznie finansowanie działań związanych z usunięciem, zapakowaniem, transportem oraz unieszkodliwieniem azbestu.</w:t>
      </w:r>
    </w:p>
    <w:p w14:paraId="48095EEA" w14:textId="756CA038" w:rsidR="00B54E8C" w:rsidRDefault="00B54E8C" w:rsidP="00B54E8C">
      <w:pPr>
        <w:spacing w:line="276" w:lineRule="auto"/>
        <w:ind w:left="708"/>
        <w:jc w:val="both"/>
        <w:rPr>
          <w:rFonts w:ascii="Times New Roman" w:hAnsi="Times New Roman" w:cs="Times New Roman"/>
          <w:sz w:val="24"/>
          <w:szCs w:val="24"/>
        </w:rPr>
      </w:pPr>
      <w:r w:rsidRPr="00B54E8C">
        <w:rPr>
          <w:rFonts w:ascii="Times New Roman" w:hAnsi="Times New Roman" w:cs="Times New Roman"/>
          <w:sz w:val="24"/>
          <w:szCs w:val="24"/>
        </w:rPr>
        <w:t>Po zakończeniu dyskusji Przewodnicząc</w:t>
      </w:r>
      <w:r>
        <w:rPr>
          <w:rFonts w:ascii="Times New Roman" w:hAnsi="Times New Roman" w:cs="Times New Roman"/>
          <w:sz w:val="24"/>
          <w:szCs w:val="24"/>
        </w:rPr>
        <w:t>a</w:t>
      </w:r>
      <w:r w:rsidRPr="00B54E8C">
        <w:rPr>
          <w:rFonts w:ascii="Times New Roman" w:hAnsi="Times New Roman" w:cs="Times New Roman"/>
          <w:sz w:val="24"/>
          <w:szCs w:val="24"/>
        </w:rPr>
        <w:t xml:space="preserve"> poddał</w:t>
      </w:r>
      <w:r>
        <w:rPr>
          <w:rFonts w:ascii="Times New Roman" w:hAnsi="Times New Roman" w:cs="Times New Roman"/>
          <w:sz w:val="24"/>
          <w:szCs w:val="24"/>
        </w:rPr>
        <w:t>a</w:t>
      </w:r>
      <w:r w:rsidRPr="00B54E8C">
        <w:rPr>
          <w:rFonts w:ascii="Times New Roman" w:hAnsi="Times New Roman" w:cs="Times New Roman"/>
          <w:sz w:val="24"/>
          <w:szCs w:val="24"/>
        </w:rPr>
        <w:t xml:space="preserve"> projekt uchwały pod głosowanie. </w:t>
      </w:r>
    </w:p>
    <w:p w14:paraId="2A8B1D36" w14:textId="77777777" w:rsidR="00B54E8C" w:rsidRPr="00E229D2" w:rsidRDefault="00B54E8C" w:rsidP="00B54E8C">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35EC712B" w14:textId="4806AADC" w:rsidR="00B54E8C" w:rsidRPr="00E229D2" w:rsidRDefault="00B54E8C" w:rsidP="00B54E8C">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Pr="00E229D2">
        <w:rPr>
          <w:rFonts w:ascii="Times New Roman" w:hAnsi="Times New Roman" w:cs="Times New Roman"/>
          <w:b/>
          <w:bCs/>
          <w:sz w:val="24"/>
          <w:szCs w:val="24"/>
        </w:rPr>
        <w:t xml:space="preserve">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Teresa Zygmanowska</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1E3E79F4" w14:textId="77777777" w:rsidR="00B54E8C" w:rsidRDefault="00B54E8C" w:rsidP="00B54E8C">
      <w:pPr>
        <w:spacing w:line="276" w:lineRule="auto"/>
        <w:ind w:left="708"/>
        <w:jc w:val="both"/>
        <w:rPr>
          <w:rFonts w:ascii="Times New Roman" w:hAnsi="Times New Roman" w:cs="Times New Roman"/>
          <w:sz w:val="24"/>
          <w:szCs w:val="24"/>
        </w:rPr>
      </w:pPr>
    </w:p>
    <w:p w14:paraId="7E396D0A" w14:textId="77777777" w:rsidR="00472D2D" w:rsidRPr="00472D2D" w:rsidRDefault="00472D2D" w:rsidP="00B54E8C">
      <w:pPr>
        <w:pStyle w:val="Akapitzlist"/>
        <w:numPr>
          <w:ilvl w:val="0"/>
          <w:numId w:val="2"/>
        </w:numPr>
        <w:spacing w:line="276" w:lineRule="auto"/>
        <w:ind w:left="708"/>
        <w:jc w:val="both"/>
        <w:rPr>
          <w:rFonts w:ascii="Times New Roman" w:hAnsi="Times New Roman" w:cs="Times New Roman"/>
          <w:sz w:val="24"/>
          <w:szCs w:val="24"/>
        </w:rPr>
      </w:pPr>
      <w:r w:rsidRPr="00472D2D">
        <w:rPr>
          <w:rFonts w:ascii="Times New Roman" w:hAnsi="Times New Roman" w:cs="Times New Roman"/>
          <w:b/>
          <w:bCs/>
          <w:sz w:val="24"/>
          <w:szCs w:val="24"/>
          <w:u w:val="single"/>
        </w:rPr>
        <w:lastRenderedPageBreak/>
        <w:t>Opiniowanie projektu uchwały zmieniającej uchwałę w sprawie budżetu Miasta Luboń na 2026 rok</w:t>
      </w:r>
    </w:p>
    <w:p w14:paraId="4D078690" w14:textId="77777777" w:rsidR="00472D2D" w:rsidRDefault="00472D2D" w:rsidP="00472D2D">
      <w:pPr>
        <w:pStyle w:val="Akapitzlist"/>
        <w:spacing w:line="276" w:lineRule="auto"/>
        <w:ind w:left="708"/>
        <w:jc w:val="both"/>
        <w:rPr>
          <w:rFonts w:ascii="Times New Roman" w:hAnsi="Times New Roman" w:cs="Times New Roman"/>
          <w:sz w:val="24"/>
          <w:szCs w:val="24"/>
        </w:rPr>
      </w:pPr>
    </w:p>
    <w:p w14:paraId="78A2B21D" w14:textId="51B47943"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Przewodnicząc</w:t>
      </w:r>
      <w:r>
        <w:rPr>
          <w:rFonts w:ascii="Times New Roman" w:hAnsi="Times New Roman" w:cs="Times New Roman"/>
          <w:sz w:val="24"/>
          <w:szCs w:val="24"/>
        </w:rPr>
        <w:t>a</w:t>
      </w:r>
      <w:r w:rsidRPr="00DA5FDC">
        <w:rPr>
          <w:rFonts w:ascii="Times New Roman" w:hAnsi="Times New Roman" w:cs="Times New Roman"/>
          <w:sz w:val="24"/>
          <w:szCs w:val="24"/>
        </w:rPr>
        <w:t xml:space="preserve"> Komisji wprowadził</w:t>
      </w:r>
      <w:r>
        <w:rPr>
          <w:rFonts w:ascii="Times New Roman" w:hAnsi="Times New Roman" w:cs="Times New Roman"/>
          <w:sz w:val="24"/>
          <w:szCs w:val="24"/>
        </w:rPr>
        <w:t>a</w:t>
      </w:r>
      <w:r w:rsidRPr="00DA5FDC">
        <w:rPr>
          <w:rFonts w:ascii="Times New Roman" w:hAnsi="Times New Roman" w:cs="Times New Roman"/>
          <w:sz w:val="24"/>
          <w:szCs w:val="24"/>
        </w:rPr>
        <w:t xml:space="preserve"> punkt dotyczący rozpatrzenia projektu uchwały zmieniającej uchwałę budżetową Miasta Luboń na 2026 rok, po czym poprosił</w:t>
      </w:r>
      <w:r>
        <w:rPr>
          <w:rFonts w:ascii="Times New Roman" w:hAnsi="Times New Roman" w:cs="Times New Roman"/>
          <w:sz w:val="24"/>
          <w:szCs w:val="24"/>
        </w:rPr>
        <w:t>a</w:t>
      </w:r>
      <w:r w:rsidRPr="00DA5FDC">
        <w:rPr>
          <w:rFonts w:ascii="Times New Roman" w:hAnsi="Times New Roman" w:cs="Times New Roman"/>
          <w:sz w:val="24"/>
          <w:szCs w:val="24"/>
        </w:rPr>
        <w:t xml:space="preserve"> Skarbnika Miasta, pana Mirosława Stromczyńskiego, o przedstawienie proponowanych zmian.</w:t>
      </w:r>
    </w:p>
    <w:p w14:paraId="14980669"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273AB7FF"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Skarbnik Miasta poinformował, że przedstawione zmiany nie są liczne, natomiast obejmują znaczną kwotę, co wynika przede wszystkim z jednej kluczowej pozycji, jaką jest dotacja przeznaczona na budowę sali koncertowej w Luboniu. Wskazał, że to właśnie ta pozycja w największym stopniu wpływa na skalę zmian w budżecie.</w:t>
      </w:r>
    </w:p>
    <w:p w14:paraId="12B180EA"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3EAB4B3A"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Następnie, odnosząc się do strony dochodowej, Skarbnik wskazał na korekty wcześniej otrzymanych dotacji, w szczególności na zadania z zakresu spraw obywatelskich oraz na wynagrodzenia związane ze sprawowaniem opieki przez opiekunów prawnych (dochody budżetu po zmianach: 233.244.738,58 zł).</w:t>
      </w:r>
    </w:p>
    <w:p w14:paraId="4C71CF14"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45221865" w14:textId="27E0A6CF"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 xml:space="preserve">W dalszej części wypowiedzi Skarbnik przeszedł do omówienia strony wydatkowej. </w:t>
      </w:r>
      <w:r>
        <w:rPr>
          <w:rFonts w:ascii="Times New Roman" w:hAnsi="Times New Roman" w:cs="Times New Roman"/>
          <w:sz w:val="24"/>
          <w:szCs w:val="24"/>
        </w:rPr>
        <w:br/>
      </w:r>
      <w:r w:rsidRPr="00DA5FDC">
        <w:rPr>
          <w:rFonts w:ascii="Times New Roman" w:hAnsi="Times New Roman" w:cs="Times New Roman"/>
          <w:sz w:val="24"/>
          <w:szCs w:val="24"/>
        </w:rPr>
        <w:t xml:space="preserve">W pierwszej kolejności wskazał na korektę inwestycji, mającą charakter techniczny, lecz niezbędną z punktu widzenia instytucji rozliczającej dotację na zadanie związane </w:t>
      </w:r>
      <w:r>
        <w:rPr>
          <w:rFonts w:ascii="Times New Roman" w:hAnsi="Times New Roman" w:cs="Times New Roman"/>
          <w:sz w:val="24"/>
          <w:szCs w:val="24"/>
        </w:rPr>
        <w:br/>
      </w:r>
      <w:r w:rsidRPr="00DA5FDC">
        <w:rPr>
          <w:rFonts w:ascii="Times New Roman" w:hAnsi="Times New Roman" w:cs="Times New Roman"/>
          <w:sz w:val="24"/>
          <w:szCs w:val="24"/>
        </w:rPr>
        <w:t xml:space="preserve">z </w:t>
      </w:r>
      <w:r>
        <w:rPr>
          <w:rFonts w:ascii="Times New Roman" w:hAnsi="Times New Roman" w:cs="Times New Roman"/>
          <w:sz w:val="24"/>
          <w:szCs w:val="24"/>
        </w:rPr>
        <w:t xml:space="preserve">zakończoną </w:t>
      </w:r>
      <w:r w:rsidRPr="00DA5FDC">
        <w:rPr>
          <w:rFonts w:ascii="Times New Roman" w:hAnsi="Times New Roman" w:cs="Times New Roman"/>
          <w:sz w:val="24"/>
          <w:szCs w:val="24"/>
        </w:rPr>
        <w:t>budow</w:t>
      </w:r>
      <w:r>
        <w:rPr>
          <w:rFonts w:ascii="Times New Roman" w:hAnsi="Times New Roman" w:cs="Times New Roman"/>
          <w:sz w:val="24"/>
          <w:szCs w:val="24"/>
        </w:rPr>
        <w:t xml:space="preserve">ą </w:t>
      </w:r>
      <w:r w:rsidRPr="00DA5FDC">
        <w:rPr>
          <w:rFonts w:ascii="Times New Roman" w:hAnsi="Times New Roman" w:cs="Times New Roman"/>
          <w:sz w:val="24"/>
          <w:szCs w:val="24"/>
        </w:rPr>
        <w:t>ul. Kopernika.</w:t>
      </w:r>
    </w:p>
    <w:p w14:paraId="480EA445"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74C0D324" w14:textId="4554178C"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Kolejno omówił zwiększenie środków przeznaczonych na utrzymanie plaży miejskiej, wynikające ze zmiany modelu zarządzania – zadania te realizować będzie spółka LOSIR. Wskazał, że pierwotnie środki te zostały ujęte łącznie w dziale sportu, natomiast po analizie zostały rozdzielone i przypisane do właściwego rozdziału</w:t>
      </w:r>
      <w:r>
        <w:rPr>
          <w:rFonts w:ascii="Times New Roman" w:hAnsi="Times New Roman" w:cs="Times New Roman"/>
          <w:sz w:val="24"/>
          <w:szCs w:val="24"/>
        </w:rPr>
        <w:t>.</w:t>
      </w:r>
    </w:p>
    <w:p w14:paraId="2470F162"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1BE90642"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Skarbnik poinformował następnie o pozostałych zmianach obejmujących wprowadzenie dotacji oraz korekty w dziale gospodarki komunalnej, w tym w zakresie gospodarki ściekowej, utrzymania zieleni oraz ochrony powietrza. W tym obszarze dokonuje się przesunięć wydatków związanych z opracowaniem Miejskiego Planu Adaptacji do Zmian Klimatu, a także korekt w zadaniach dotyczących poprawy jakości powietrza oraz gospodarowania wodami opadowymi.</w:t>
      </w:r>
    </w:p>
    <w:p w14:paraId="55A1DAA8"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3D4E4037"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Kluczowym elementem zmian – jak podkreślił Skarbnik – jest wprowadzenie po stronie wydatkowej środków na realizację budowy sali koncertowej w Luboniu. Wskazał, że zadanie to zostało ujęte zarówno w budżecie, jak i w Wieloletniej Prognozie Finansowej. W roku 2026 zaplanowano na ten cel 4.911.587,02 zł, natomiast w roku kolejnym 2.192.108,71 zł. Jednocześnie zaznaczył, że inwestycja ta stanowi istotny element rozwoju infrastruktury kulturalnej miasta i realizowana będzie przy udziale środków zewnętrznych oraz wkładu własnego Miasta.</w:t>
      </w:r>
    </w:p>
    <w:p w14:paraId="7E024802"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38916040"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lastRenderedPageBreak/>
        <w:t>Skarbnik poinformował, że przedstawione zmiany powodują zwiększenie deficytu budżetu o 68.984,87 zł, który zostanie sfinansowany z wolnych środków.</w:t>
      </w:r>
    </w:p>
    <w:p w14:paraId="3C2643E7"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2307C7CA" w14:textId="4618407B"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 xml:space="preserve">W dalszej części wypowiedzi wskazał na zmiany dotyczące wyłącznie wydatków </w:t>
      </w:r>
      <w:r>
        <w:rPr>
          <w:rFonts w:ascii="Times New Roman" w:hAnsi="Times New Roman" w:cs="Times New Roman"/>
          <w:sz w:val="24"/>
          <w:szCs w:val="24"/>
        </w:rPr>
        <w:br/>
      </w:r>
      <w:r w:rsidRPr="00DA5FDC">
        <w:rPr>
          <w:rFonts w:ascii="Times New Roman" w:hAnsi="Times New Roman" w:cs="Times New Roman"/>
          <w:sz w:val="24"/>
          <w:szCs w:val="24"/>
        </w:rPr>
        <w:t>i przychodów. Po stronie wydatkowej wprowadzono środki związane z rozliczeniem dotacji z ubiegłego roku dotyczącej wyborów prezydenckich.</w:t>
      </w:r>
    </w:p>
    <w:p w14:paraId="7C88662C"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17C4A55E"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Ponadto w dziale obrona narodowa (rozdział 75295) zaplanowano środki w wysokości 43.000 zł na zakup i montaż agregatów prądotwórczych, przy założeniu uzyskania dofinansowania, podobnie jak w roku poprzednim. W dziale obrona cywilna wprowadzono środki przeznaczone na szkolenia, wynikające z obowiązkowych zadań w tym zakresie.</w:t>
      </w:r>
    </w:p>
    <w:p w14:paraId="6E08B288"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7F55529E" w14:textId="2477DD92" w:rsid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 xml:space="preserve">Skarbnik zaznaczył również, że w związku ze zmianami w załączniku nr 2 dokonuje się odpowiednich korekt w załączniku nr 3 dotyczącym wydatków majątkowych, </w:t>
      </w:r>
      <w:r w:rsidR="009A0C1D">
        <w:rPr>
          <w:rFonts w:ascii="Times New Roman" w:hAnsi="Times New Roman" w:cs="Times New Roman"/>
          <w:sz w:val="24"/>
          <w:szCs w:val="24"/>
        </w:rPr>
        <w:br/>
      </w:r>
      <w:r w:rsidRPr="00DA5FDC">
        <w:rPr>
          <w:rFonts w:ascii="Times New Roman" w:hAnsi="Times New Roman" w:cs="Times New Roman"/>
          <w:sz w:val="24"/>
          <w:szCs w:val="24"/>
        </w:rPr>
        <w:t>co powoduje kolejne zwiększenie deficytu o 59.725,85 zł, a o tę samą kwotę zwiększają się przychody z wolnych środków.</w:t>
      </w:r>
    </w:p>
    <w:p w14:paraId="3BD9CA91" w14:textId="77777777" w:rsidR="00DA5FDC" w:rsidRDefault="00DA5FDC" w:rsidP="00DA5FDC">
      <w:pPr>
        <w:pStyle w:val="Akapitzlist"/>
        <w:spacing w:line="276" w:lineRule="auto"/>
        <w:ind w:left="708"/>
        <w:jc w:val="both"/>
        <w:rPr>
          <w:rFonts w:ascii="Times New Roman" w:hAnsi="Times New Roman" w:cs="Times New Roman"/>
          <w:sz w:val="24"/>
          <w:szCs w:val="24"/>
        </w:rPr>
      </w:pPr>
    </w:p>
    <w:p w14:paraId="1F877FF4" w14:textId="2422ECCE" w:rsidR="00DA5FDC" w:rsidRPr="00DA5FDC" w:rsidRDefault="00DA5FDC" w:rsidP="00DA5FDC">
      <w:pPr>
        <w:pStyle w:val="Akapitzlist"/>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Po przedstawieniu informacji Przewodnicząc</w:t>
      </w:r>
      <w:r w:rsidR="009A0C1D">
        <w:rPr>
          <w:rFonts w:ascii="Times New Roman" w:hAnsi="Times New Roman" w:cs="Times New Roman"/>
          <w:sz w:val="24"/>
          <w:szCs w:val="24"/>
        </w:rPr>
        <w:t>a</w:t>
      </w:r>
      <w:r w:rsidRPr="00DA5FDC">
        <w:rPr>
          <w:rFonts w:ascii="Times New Roman" w:hAnsi="Times New Roman" w:cs="Times New Roman"/>
          <w:sz w:val="24"/>
          <w:szCs w:val="24"/>
        </w:rPr>
        <w:t xml:space="preserve"> Komisji zapytał</w:t>
      </w:r>
      <w:r w:rsidR="009A0C1D">
        <w:rPr>
          <w:rFonts w:ascii="Times New Roman" w:hAnsi="Times New Roman" w:cs="Times New Roman"/>
          <w:sz w:val="24"/>
          <w:szCs w:val="24"/>
        </w:rPr>
        <w:t>a</w:t>
      </w:r>
      <w:r w:rsidRPr="00DA5FDC">
        <w:rPr>
          <w:rFonts w:ascii="Times New Roman" w:hAnsi="Times New Roman" w:cs="Times New Roman"/>
          <w:sz w:val="24"/>
          <w:szCs w:val="24"/>
        </w:rPr>
        <w:t>, czy ktoś z członków Komisji chciałby zabrać głos. Wobec braku zgłoszeń przystąpiono do głosowania.</w:t>
      </w:r>
    </w:p>
    <w:p w14:paraId="2C447967" w14:textId="77777777" w:rsidR="00DA5FDC" w:rsidRDefault="00DA5FDC" w:rsidP="00DA5FDC">
      <w:pPr>
        <w:pStyle w:val="Akapitzlist"/>
        <w:spacing w:line="276" w:lineRule="auto"/>
        <w:ind w:left="708"/>
        <w:jc w:val="both"/>
        <w:rPr>
          <w:rFonts w:ascii="Times New Roman" w:hAnsi="Times New Roman" w:cs="Times New Roman"/>
          <w:sz w:val="24"/>
          <w:szCs w:val="24"/>
        </w:rPr>
      </w:pPr>
    </w:p>
    <w:p w14:paraId="3095568C" w14:textId="77777777" w:rsidR="00DA5FDC" w:rsidRPr="00E229D2" w:rsidRDefault="00DA5FDC" w:rsidP="00DA5FDC">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7E34049D" w14:textId="3A2C5485" w:rsidR="00DA5FDC" w:rsidRDefault="00DA5FDC" w:rsidP="00DA5FDC">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8</w:t>
      </w:r>
      <w:r w:rsidRPr="00E229D2">
        <w:rPr>
          <w:rFonts w:ascii="Times New Roman" w:hAnsi="Times New Roman" w:cs="Times New Roman"/>
          <w:b/>
          <w:bCs/>
          <w:sz w:val="24"/>
          <w:szCs w:val="24"/>
        </w:rPr>
        <w:t xml:space="preserve">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Teresa Zygmanowska</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2CA1FFCF" w14:textId="383D655B" w:rsidR="00DA5FDC" w:rsidRPr="00E229D2" w:rsidRDefault="00DA5FDC" w:rsidP="00DA5FDC">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1 osoba nie brała udziału w głosowaniu </w:t>
      </w:r>
      <w:r w:rsidRPr="00472D2D">
        <w:rPr>
          <w:rFonts w:ascii="Times New Roman" w:eastAsia="Times New Roman" w:hAnsi="Times New Roman" w:cs="Times New Roman"/>
          <w:sz w:val="24"/>
          <w:szCs w:val="24"/>
          <w:lang w:eastAsia="pl-PL"/>
        </w:rPr>
        <w:t>(</w:t>
      </w:r>
      <w:r w:rsidR="009A0C1D">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w:t>
      </w:r>
    </w:p>
    <w:p w14:paraId="4FC76C5F" w14:textId="77777777" w:rsidR="00DA5FDC" w:rsidRDefault="00DA5FDC" w:rsidP="00DA5FDC">
      <w:pPr>
        <w:pStyle w:val="Akapitzlist"/>
        <w:spacing w:line="276" w:lineRule="auto"/>
        <w:ind w:left="708"/>
        <w:jc w:val="both"/>
        <w:rPr>
          <w:rFonts w:ascii="Times New Roman" w:hAnsi="Times New Roman" w:cs="Times New Roman"/>
          <w:sz w:val="24"/>
          <w:szCs w:val="24"/>
        </w:rPr>
      </w:pPr>
    </w:p>
    <w:p w14:paraId="7764C204" w14:textId="77777777" w:rsidR="00DA5FDC" w:rsidRPr="00DA5FDC" w:rsidRDefault="00DA5FDC" w:rsidP="00DA5FDC">
      <w:pPr>
        <w:pStyle w:val="Akapitzlist"/>
        <w:spacing w:line="276" w:lineRule="auto"/>
        <w:ind w:left="708"/>
        <w:jc w:val="both"/>
        <w:rPr>
          <w:rFonts w:ascii="Times New Roman" w:hAnsi="Times New Roman" w:cs="Times New Roman"/>
          <w:sz w:val="24"/>
          <w:szCs w:val="24"/>
        </w:rPr>
      </w:pPr>
    </w:p>
    <w:p w14:paraId="5F6464D1" w14:textId="77777777" w:rsidR="00334057" w:rsidRDefault="00334057" w:rsidP="009C477C">
      <w:pPr>
        <w:spacing w:line="276" w:lineRule="auto"/>
        <w:jc w:val="both"/>
        <w:rPr>
          <w:rFonts w:ascii="Times New Roman" w:hAnsi="Times New Roman" w:cs="Times New Roman"/>
          <w:sz w:val="24"/>
          <w:szCs w:val="24"/>
        </w:rPr>
      </w:pPr>
    </w:p>
    <w:p w14:paraId="3886C154" w14:textId="0BE729CC" w:rsidR="000A48F7" w:rsidRPr="000A48F7" w:rsidRDefault="000A48F7" w:rsidP="009C477C">
      <w:pPr>
        <w:pStyle w:val="Akapitzlist"/>
        <w:numPr>
          <w:ilvl w:val="0"/>
          <w:numId w:val="2"/>
        </w:numPr>
        <w:spacing w:line="276" w:lineRule="auto"/>
        <w:jc w:val="both"/>
        <w:rPr>
          <w:rFonts w:ascii="Times New Roman" w:hAnsi="Times New Roman" w:cs="Times New Roman"/>
          <w:b/>
          <w:bCs/>
          <w:sz w:val="24"/>
          <w:szCs w:val="24"/>
          <w:u w:val="single"/>
        </w:rPr>
      </w:pPr>
      <w:r w:rsidRPr="000A48F7">
        <w:rPr>
          <w:rFonts w:ascii="Times New Roman" w:hAnsi="Times New Roman" w:cs="Times New Roman"/>
          <w:b/>
          <w:bCs/>
          <w:sz w:val="24"/>
          <w:szCs w:val="24"/>
          <w:u w:val="single"/>
        </w:rPr>
        <w:t>Opiniowanie projektu uchwały zmieniającej uchwałę w sprawie uchwalenia Wieloletniej Prognozy Finansowej Miasta Luboń na lata 2026–2045</w:t>
      </w:r>
    </w:p>
    <w:p w14:paraId="58B35302" w14:textId="77777777" w:rsidR="00334057" w:rsidRDefault="00334057" w:rsidP="000A48F7">
      <w:pPr>
        <w:spacing w:line="276" w:lineRule="auto"/>
        <w:ind w:left="708"/>
        <w:jc w:val="both"/>
        <w:rPr>
          <w:rFonts w:ascii="Times New Roman" w:hAnsi="Times New Roman" w:cs="Times New Roman"/>
          <w:sz w:val="24"/>
          <w:szCs w:val="24"/>
        </w:rPr>
      </w:pPr>
    </w:p>
    <w:p w14:paraId="6E1D6434" w14:textId="318A3355" w:rsidR="00DA5FDC" w:rsidRP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Przewodnicząc</w:t>
      </w:r>
      <w:r w:rsidR="009A0C1D">
        <w:rPr>
          <w:rFonts w:ascii="Times New Roman" w:hAnsi="Times New Roman" w:cs="Times New Roman"/>
          <w:sz w:val="24"/>
          <w:szCs w:val="24"/>
        </w:rPr>
        <w:t>a</w:t>
      </w:r>
      <w:r w:rsidRPr="00DA5FDC">
        <w:rPr>
          <w:rFonts w:ascii="Times New Roman" w:hAnsi="Times New Roman" w:cs="Times New Roman"/>
          <w:sz w:val="24"/>
          <w:szCs w:val="24"/>
        </w:rPr>
        <w:t xml:space="preserve"> Komisji przedstawił</w:t>
      </w:r>
      <w:r>
        <w:rPr>
          <w:rFonts w:ascii="Times New Roman" w:hAnsi="Times New Roman" w:cs="Times New Roman"/>
          <w:sz w:val="24"/>
          <w:szCs w:val="24"/>
        </w:rPr>
        <w:t>a</w:t>
      </w:r>
      <w:r w:rsidRPr="00DA5FDC">
        <w:rPr>
          <w:rFonts w:ascii="Times New Roman" w:hAnsi="Times New Roman" w:cs="Times New Roman"/>
          <w:sz w:val="24"/>
          <w:szCs w:val="24"/>
        </w:rPr>
        <w:t xml:space="preserve"> kolejny punkt porządku obrad dotyczący rozpatrzenia projektu uchwały zmieniającej uchwałę w sprawie uchwalenia Wieloletniej Prognozy Finansowej Miasta Luboń na lata 2026–2045, po czym poprosił</w:t>
      </w:r>
      <w:r>
        <w:rPr>
          <w:rFonts w:ascii="Times New Roman" w:hAnsi="Times New Roman" w:cs="Times New Roman"/>
          <w:sz w:val="24"/>
          <w:szCs w:val="24"/>
        </w:rPr>
        <w:t>a</w:t>
      </w:r>
      <w:r w:rsidRPr="00DA5FDC">
        <w:rPr>
          <w:rFonts w:ascii="Times New Roman" w:hAnsi="Times New Roman" w:cs="Times New Roman"/>
          <w:sz w:val="24"/>
          <w:szCs w:val="24"/>
        </w:rPr>
        <w:t xml:space="preserve"> Skarbnika Miasta o przedstawienie proponowanych zmian.</w:t>
      </w:r>
    </w:p>
    <w:p w14:paraId="789A0132" w14:textId="77777777" w:rsidR="00DA5FDC" w:rsidRP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Skarbnik Miasta poinformował, że w załączniku nr 1 dokonuje się zmian w celu dostosowania prognozy do zmian w budżecie.</w:t>
      </w:r>
    </w:p>
    <w:p w14:paraId="472CC0FE" w14:textId="77777777" w:rsidR="00DA5FDC" w:rsidRP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lastRenderedPageBreak/>
        <w:t>Następnie wyjaśnił, że w załączniku nr 2, czyli w wykazie przedsięwzięć, dokonuje się zmian w przedsięwzięciu pod nazwą „Nowy wymiar kultury w mieście Luboń – budowa sali koncertowej”, o którym wspominał wcześniej. Ponadto dokonuje się aktualizacji nakładów na zadanie pod nazwą opracowanie Miejskiego Planu Adaptacji.</w:t>
      </w:r>
    </w:p>
    <w:p w14:paraId="1AF4A46C" w14:textId="77777777" w:rsidR="00DA5FDC" w:rsidRP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W dalszej części Skarbnik poinformował, że dodano również przedsięwzięcie pod nazwą „Gospodarowanie wodami opadowymi jako element adaptacji do zmian klimatu”. Wskazał, że przedsięwzięcie to zostało wprowadzone zarówno jako przedsięwzięcie bieżące, jak i przedsięwzięcie majątkowe o tej samej nazwie.</w:t>
      </w:r>
    </w:p>
    <w:p w14:paraId="36547609" w14:textId="257BE768" w:rsidR="00DA5FDC" w:rsidRP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 xml:space="preserve">Skarbnik dodał także, że autopoprawki dotyczące Wieloletniej Prognozy Finansowej </w:t>
      </w:r>
      <w:r w:rsidR="009A0C1D">
        <w:rPr>
          <w:rFonts w:ascii="Times New Roman" w:hAnsi="Times New Roman" w:cs="Times New Roman"/>
          <w:sz w:val="24"/>
          <w:szCs w:val="24"/>
        </w:rPr>
        <w:br/>
      </w:r>
      <w:r w:rsidRPr="00DA5FDC">
        <w:rPr>
          <w:rFonts w:ascii="Times New Roman" w:hAnsi="Times New Roman" w:cs="Times New Roman"/>
          <w:sz w:val="24"/>
          <w:szCs w:val="24"/>
        </w:rPr>
        <w:t>są związane z autopoprawkami do budżetu, w związku z czym w załączniku nr 1 koryguje się wydatki bieżące, wydatki majątkowe oraz wynik budżetu i przychody.</w:t>
      </w:r>
    </w:p>
    <w:p w14:paraId="24E4EB55" w14:textId="0A32FCC2" w:rsidR="00DA5FDC" w:rsidRDefault="00DA5FDC" w:rsidP="00DA5FDC">
      <w:pPr>
        <w:spacing w:line="276" w:lineRule="auto"/>
        <w:ind w:left="708"/>
        <w:jc w:val="both"/>
        <w:rPr>
          <w:rFonts w:ascii="Times New Roman" w:hAnsi="Times New Roman" w:cs="Times New Roman"/>
          <w:sz w:val="24"/>
          <w:szCs w:val="24"/>
        </w:rPr>
      </w:pPr>
      <w:r w:rsidRPr="00DA5FDC">
        <w:rPr>
          <w:rFonts w:ascii="Times New Roman" w:hAnsi="Times New Roman" w:cs="Times New Roman"/>
          <w:sz w:val="24"/>
          <w:szCs w:val="24"/>
        </w:rPr>
        <w:t>Po przedstawieniu informacji Przewodnicząc</w:t>
      </w:r>
      <w:r>
        <w:rPr>
          <w:rFonts w:ascii="Times New Roman" w:hAnsi="Times New Roman" w:cs="Times New Roman"/>
          <w:sz w:val="24"/>
          <w:szCs w:val="24"/>
        </w:rPr>
        <w:t>a</w:t>
      </w:r>
      <w:r w:rsidRPr="00DA5FDC">
        <w:rPr>
          <w:rFonts w:ascii="Times New Roman" w:hAnsi="Times New Roman" w:cs="Times New Roman"/>
          <w:sz w:val="24"/>
          <w:szCs w:val="24"/>
        </w:rPr>
        <w:t xml:space="preserve"> zapytał, czy ktoś z członków Komisji chciałby zabrać głos. Wobec braku zgłoszeń przystąpiono do głosowania nad projektem uchwały.</w:t>
      </w:r>
    </w:p>
    <w:p w14:paraId="70EC492B" w14:textId="77777777" w:rsidR="00DA5FDC" w:rsidRPr="000A48F7" w:rsidRDefault="00DA5FDC" w:rsidP="00DA5FDC">
      <w:pPr>
        <w:spacing w:line="276" w:lineRule="auto"/>
        <w:ind w:left="708"/>
        <w:jc w:val="both"/>
        <w:rPr>
          <w:rFonts w:ascii="Times New Roman" w:hAnsi="Times New Roman" w:cs="Times New Roman"/>
          <w:sz w:val="24"/>
          <w:szCs w:val="24"/>
        </w:rPr>
      </w:pPr>
      <w:r w:rsidRPr="000A48F7">
        <w:rPr>
          <w:rFonts w:ascii="Times New Roman" w:hAnsi="Times New Roman" w:cs="Times New Roman"/>
          <w:b/>
          <w:bCs/>
          <w:sz w:val="24"/>
          <w:szCs w:val="24"/>
        </w:rPr>
        <w:t>Wynik głosowania:</w:t>
      </w:r>
    </w:p>
    <w:p w14:paraId="33BFDF39" w14:textId="1848A029" w:rsidR="00DA5FDC" w:rsidRPr="000A48F7" w:rsidRDefault="00DA5FDC" w:rsidP="00DA5FDC">
      <w:pPr>
        <w:numPr>
          <w:ilvl w:val="0"/>
          <w:numId w:val="22"/>
        </w:numPr>
        <w:tabs>
          <w:tab w:val="num" w:pos="720"/>
        </w:tabs>
        <w:spacing w:line="276" w:lineRule="auto"/>
        <w:jc w:val="both"/>
        <w:rPr>
          <w:rFonts w:ascii="Times New Roman" w:hAnsi="Times New Roman" w:cs="Times New Roman"/>
          <w:sz w:val="24"/>
          <w:szCs w:val="24"/>
        </w:rPr>
      </w:pPr>
      <w:r w:rsidRPr="00DA5FDC">
        <w:rPr>
          <w:rFonts w:ascii="Times New Roman" w:hAnsi="Times New Roman" w:cs="Times New Roman"/>
          <w:b/>
          <w:bCs/>
          <w:sz w:val="24"/>
          <w:szCs w:val="24"/>
        </w:rPr>
        <w:t>5 osób było „za”:</w:t>
      </w:r>
      <w:r w:rsidRPr="000A48F7">
        <w:rPr>
          <w:rFonts w:ascii="Times New Roman" w:hAnsi="Times New Roman" w:cs="Times New Roman"/>
          <w:sz w:val="24"/>
          <w:szCs w:val="24"/>
        </w:rPr>
        <w:t xml:space="preserve"> Konrad Dominiak, Katarzyna Ekwińska, Karolina Monika Hieronim Gawelski, Jakub Przemysław Jeli</w:t>
      </w:r>
      <w:r>
        <w:rPr>
          <w:rFonts w:ascii="Times New Roman" w:hAnsi="Times New Roman" w:cs="Times New Roman"/>
          <w:sz w:val="24"/>
          <w:szCs w:val="24"/>
        </w:rPr>
        <w:t>n</w:t>
      </w:r>
      <w:r w:rsidRPr="000A48F7">
        <w:rPr>
          <w:rFonts w:ascii="Times New Roman" w:hAnsi="Times New Roman" w:cs="Times New Roman"/>
          <w:sz w:val="24"/>
          <w:szCs w:val="24"/>
        </w:rPr>
        <w:t>ski, Teresa Zygmanowska,</w:t>
      </w:r>
    </w:p>
    <w:p w14:paraId="62E3570F" w14:textId="77777777" w:rsidR="00DA5FDC" w:rsidRPr="000A48F7" w:rsidRDefault="00DA5FDC" w:rsidP="00DA5FDC">
      <w:pPr>
        <w:numPr>
          <w:ilvl w:val="0"/>
          <w:numId w:val="22"/>
        </w:numPr>
        <w:tabs>
          <w:tab w:val="num" w:pos="720"/>
        </w:tabs>
        <w:spacing w:line="276" w:lineRule="auto"/>
        <w:jc w:val="both"/>
        <w:rPr>
          <w:rFonts w:ascii="Times New Roman" w:hAnsi="Times New Roman" w:cs="Times New Roman"/>
          <w:sz w:val="24"/>
          <w:szCs w:val="24"/>
        </w:rPr>
      </w:pPr>
      <w:r w:rsidRPr="00DA5FDC">
        <w:rPr>
          <w:rFonts w:ascii="Times New Roman" w:hAnsi="Times New Roman" w:cs="Times New Roman"/>
          <w:b/>
          <w:bCs/>
          <w:sz w:val="24"/>
          <w:szCs w:val="24"/>
        </w:rPr>
        <w:t>3 osoby wstrzymały się od głosu</w:t>
      </w:r>
      <w:r w:rsidRPr="000A48F7">
        <w:rPr>
          <w:rFonts w:ascii="Times New Roman" w:hAnsi="Times New Roman" w:cs="Times New Roman"/>
          <w:sz w:val="24"/>
          <w:szCs w:val="24"/>
        </w:rPr>
        <w:t>: Maciej Różański, Elżbieta Zapłata-Szwedziak, Monika Izabela Nawrot.</w:t>
      </w:r>
    </w:p>
    <w:p w14:paraId="67606EF4" w14:textId="77777777" w:rsidR="00DA5FDC" w:rsidRPr="00E229D2" w:rsidRDefault="00DA5FDC" w:rsidP="00DA5FDC">
      <w:pPr>
        <w:pStyle w:val="Akapitzlist"/>
        <w:numPr>
          <w:ilvl w:val="0"/>
          <w:numId w:val="22"/>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1 osoba nie brała udziału w głosowaniu </w:t>
      </w:r>
      <w:r w:rsidRPr="00472D2D">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w:t>
      </w:r>
    </w:p>
    <w:p w14:paraId="3314B9EA" w14:textId="77777777" w:rsidR="006D58EB" w:rsidRPr="000A48F7" w:rsidRDefault="006D58EB" w:rsidP="000A48F7">
      <w:pPr>
        <w:spacing w:line="276" w:lineRule="auto"/>
        <w:ind w:left="708"/>
        <w:jc w:val="both"/>
        <w:rPr>
          <w:rFonts w:ascii="Times New Roman" w:hAnsi="Times New Roman" w:cs="Times New Roman"/>
          <w:sz w:val="24"/>
          <w:szCs w:val="24"/>
        </w:rPr>
      </w:pPr>
    </w:p>
    <w:p w14:paraId="0332074A" w14:textId="700D720D" w:rsidR="006D58EB" w:rsidRDefault="006D58EB" w:rsidP="006D58EB">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Przyjęcie Protokołu nr 2</w:t>
      </w:r>
      <w:r w:rsidR="00DA5FDC">
        <w:rPr>
          <w:rFonts w:ascii="Times New Roman" w:hAnsi="Times New Roman" w:cs="Times New Roman"/>
          <w:b/>
          <w:bCs/>
          <w:sz w:val="24"/>
          <w:szCs w:val="24"/>
          <w:u w:val="single"/>
        </w:rPr>
        <w:t>2</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z dnia </w:t>
      </w:r>
      <w:r w:rsidR="00DA5FDC">
        <w:rPr>
          <w:rFonts w:ascii="Times New Roman" w:hAnsi="Times New Roman" w:cs="Times New Roman"/>
          <w:b/>
          <w:bCs/>
          <w:sz w:val="24"/>
          <w:szCs w:val="24"/>
          <w:u w:val="single"/>
        </w:rPr>
        <w:t xml:space="preserve">20 stycznia </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r.</w:t>
      </w:r>
    </w:p>
    <w:p w14:paraId="46D62917" w14:textId="314E55F6" w:rsidR="006D58EB" w:rsidRPr="006D58EB" w:rsidRDefault="006D58EB" w:rsidP="006D58EB">
      <w:pPr>
        <w:pStyle w:val="Akapitzlist"/>
        <w:spacing w:line="276" w:lineRule="auto"/>
        <w:jc w:val="both"/>
        <w:rPr>
          <w:rFonts w:ascii="Times New Roman" w:hAnsi="Times New Roman" w:cs="Times New Roman"/>
          <w:b/>
          <w:bCs/>
          <w:sz w:val="24"/>
          <w:szCs w:val="24"/>
          <w:u w:val="single"/>
        </w:rPr>
      </w:pPr>
    </w:p>
    <w:p w14:paraId="1DFA65F1" w14:textId="2F83CE9A" w:rsidR="006D58EB" w:rsidRPr="006D58EB" w:rsidRDefault="006D58EB" w:rsidP="006D58EB">
      <w:pPr>
        <w:pStyle w:val="Akapitzlist"/>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 xml:space="preserve">Kolejnym punktem porządku obrad było głosowanie nad przyjęciem Protokołu </w:t>
      </w:r>
      <w:r>
        <w:rPr>
          <w:rFonts w:ascii="Times New Roman" w:hAnsi="Times New Roman" w:cs="Times New Roman"/>
          <w:sz w:val="24"/>
          <w:szCs w:val="24"/>
        </w:rPr>
        <w:br/>
      </w:r>
      <w:r w:rsidRPr="006D58EB">
        <w:rPr>
          <w:rFonts w:ascii="Times New Roman" w:hAnsi="Times New Roman" w:cs="Times New Roman"/>
          <w:sz w:val="24"/>
          <w:szCs w:val="24"/>
        </w:rPr>
        <w:t>nr 2</w:t>
      </w:r>
      <w:r w:rsidR="00DA5FDC">
        <w:rPr>
          <w:rFonts w:ascii="Times New Roman" w:hAnsi="Times New Roman" w:cs="Times New Roman"/>
          <w:sz w:val="24"/>
          <w:szCs w:val="24"/>
        </w:rPr>
        <w:t>2</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z posiedzenia Komisji Budżetu i Finansów z dnia </w:t>
      </w:r>
      <w:r w:rsidR="00DA5FDC">
        <w:rPr>
          <w:rFonts w:ascii="Times New Roman" w:hAnsi="Times New Roman" w:cs="Times New Roman"/>
          <w:sz w:val="24"/>
          <w:szCs w:val="24"/>
        </w:rPr>
        <w:t xml:space="preserve">20 stycznia </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r.</w:t>
      </w:r>
    </w:p>
    <w:p w14:paraId="2A258181" w14:textId="70FAF855"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Przewodnicząc</w:t>
      </w:r>
      <w:r>
        <w:rPr>
          <w:rFonts w:ascii="Times New Roman" w:hAnsi="Times New Roman" w:cs="Times New Roman"/>
          <w:sz w:val="24"/>
          <w:szCs w:val="24"/>
        </w:rPr>
        <w:t>a</w:t>
      </w:r>
      <w:r w:rsidRPr="006D58EB">
        <w:rPr>
          <w:rFonts w:ascii="Times New Roman" w:hAnsi="Times New Roman" w:cs="Times New Roman"/>
          <w:sz w:val="24"/>
          <w:szCs w:val="24"/>
        </w:rPr>
        <w:t xml:space="preserve"> Komisji poinformował</w:t>
      </w:r>
      <w:r>
        <w:rPr>
          <w:rFonts w:ascii="Times New Roman" w:hAnsi="Times New Roman" w:cs="Times New Roman"/>
          <w:sz w:val="24"/>
          <w:szCs w:val="24"/>
        </w:rPr>
        <w:t>a</w:t>
      </w:r>
      <w:r w:rsidRPr="006D58EB">
        <w:rPr>
          <w:rFonts w:ascii="Times New Roman" w:hAnsi="Times New Roman" w:cs="Times New Roman"/>
          <w:sz w:val="24"/>
          <w:szCs w:val="24"/>
        </w:rPr>
        <w:t xml:space="preserve">, że protokół został </w:t>
      </w:r>
      <w:r>
        <w:rPr>
          <w:rFonts w:ascii="Times New Roman" w:hAnsi="Times New Roman" w:cs="Times New Roman"/>
          <w:sz w:val="24"/>
          <w:szCs w:val="24"/>
        </w:rPr>
        <w:t xml:space="preserve">wcześniej </w:t>
      </w:r>
      <w:r w:rsidRPr="006D58EB">
        <w:rPr>
          <w:rFonts w:ascii="Times New Roman" w:hAnsi="Times New Roman" w:cs="Times New Roman"/>
          <w:sz w:val="24"/>
          <w:szCs w:val="24"/>
        </w:rPr>
        <w:t xml:space="preserve">przesłany radnym </w:t>
      </w:r>
      <w:r>
        <w:rPr>
          <w:rFonts w:ascii="Times New Roman" w:hAnsi="Times New Roman" w:cs="Times New Roman"/>
          <w:sz w:val="24"/>
          <w:szCs w:val="24"/>
        </w:rPr>
        <w:t>na skrzynkę elektroniczną</w:t>
      </w:r>
      <w:r w:rsidRPr="006D58EB">
        <w:rPr>
          <w:rFonts w:ascii="Times New Roman" w:hAnsi="Times New Roman" w:cs="Times New Roman"/>
          <w:sz w:val="24"/>
          <w:szCs w:val="24"/>
        </w:rPr>
        <w:t>, a następnie zarządził</w:t>
      </w:r>
      <w:r>
        <w:rPr>
          <w:rFonts w:ascii="Times New Roman" w:hAnsi="Times New Roman" w:cs="Times New Roman"/>
          <w:sz w:val="24"/>
          <w:szCs w:val="24"/>
        </w:rPr>
        <w:t>a</w:t>
      </w:r>
      <w:r w:rsidRPr="006D58EB">
        <w:rPr>
          <w:rFonts w:ascii="Times New Roman" w:hAnsi="Times New Roman" w:cs="Times New Roman"/>
          <w:sz w:val="24"/>
          <w:szCs w:val="24"/>
        </w:rPr>
        <w:t xml:space="preserve"> głosowanie nad jego przyjęciem.</w:t>
      </w:r>
    </w:p>
    <w:p w14:paraId="29C5A5A7" w14:textId="77777777" w:rsidR="009A0C1D" w:rsidRPr="00E229D2" w:rsidRDefault="009A0C1D" w:rsidP="009A0C1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1E70D22F" w14:textId="77777777" w:rsidR="009A0C1D" w:rsidRDefault="009A0C1D"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8</w:t>
      </w:r>
      <w:r w:rsidRPr="00E229D2">
        <w:rPr>
          <w:rFonts w:ascii="Times New Roman" w:hAnsi="Times New Roman" w:cs="Times New Roman"/>
          <w:b/>
          <w:bCs/>
          <w:sz w:val="24"/>
          <w:szCs w:val="24"/>
        </w:rPr>
        <w:t xml:space="preserve">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Teresa Zygmanowska</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693C18BB" w14:textId="77777777" w:rsidR="009A0C1D" w:rsidRPr="00E229D2" w:rsidRDefault="009A0C1D"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1 osoba nie brała udziału w głosowaniu </w:t>
      </w:r>
      <w:r w:rsidRPr="00472D2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Pr>
          <w:rFonts w:ascii="Times New Roman" w:eastAsia="Times New Roman" w:hAnsi="Times New Roman" w:cs="Times New Roman"/>
          <w:sz w:val="24"/>
          <w:szCs w:val="24"/>
          <w:lang w:eastAsia="pl-PL"/>
        </w:rPr>
        <w:t>)</w:t>
      </w:r>
    </w:p>
    <w:p w14:paraId="5E442392" w14:textId="32A51F9C"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W wyniku głosowania Protokół nr 2</w:t>
      </w:r>
      <w:r w:rsidR="009A0C1D">
        <w:rPr>
          <w:rFonts w:ascii="Times New Roman" w:hAnsi="Times New Roman" w:cs="Times New Roman"/>
          <w:sz w:val="24"/>
          <w:szCs w:val="24"/>
        </w:rPr>
        <w:t>2</w:t>
      </w:r>
      <w:r w:rsidRPr="006D58EB">
        <w:rPr>
          <w:rFonts w:ascii="Times New Roman" w:hAnsi="Times New Roman" w:cs="Times New Roman"/>
          <w:sz w:val="24"/>
          <w:szCs w:val="24"/>
        </w:rPr>
        <w:t>/202</w:t>
      </w:r>
      <w:r w:rsidR="009A0C1D">
        <w:rPr>
          <w:rFonts w:ascii="Times New Roman" w:hAnsi="Times New Roman" w:cs="Times New Roman"/>
          <w:sz w:val="24"/>
          <w:szCs w:val="24"/>
        </w:rPr>
        <w:t>6</w:t>
      </w:r>
      <w:r w:rsidRPr="006D58EB">
        <w:rPr>
          <w:rFonts w:ascii="Times New Roman" w:hAnsi="Times New Roman" w:cs="Times New Roman"/>
          <w:sz w:val="24"/>
          <w:szCs w:val="24"/>
        </w:rPr>
        <w:t xml:space="preserve"> </w:t>
      </w:r>
      <w:r w:rsidR="009A0C1D" w:rsidRPr="009A0C1D">
        <w:rPr>
          <w:rFonts w:ascii="Times New Roman" w:hAnsi="Times New Roman" w:cs="Times New Roman"/>
          <w:sz w:val="24"/>
          <w:szCs w:val="24"/>
        </w:rPr>
        <w:t>z dnia 20 stycznia 2026 r.</w:t>
      </w:r>
      <w:r w:rsidR="009A0C1D">
        <w:rPr>
          <w:rFonts w:ascii="Times New Roman" w:hAnsi="Times New Roman" w:cs="Times New Roman"/>
          <w:sz w:val="24"/>
          <w:szCs w:val="24"/>
        </w:rPr>
        <w:t xml:space="preserve"> </w:t>
      </w:r>
      <w:r w:rsidRPr="006D58EB">
        <w:rPr>
          <w:rFonts w:ascii="Times New Roman" w:hAnsi="Times New Roman" w:cs="Times New Roman"/>
          <w:sz w:val="24"/>
          <w:szCs w:val="24"/>
        </w:rPr>
        <w:t xml:space="preserve">został przyjęty </w:t>
      </w:r>
      <w:r>
        <w:rPr>
          <w:rFonts w:ascii="Times New Roman" w:hAnsi="Times New Roman" w:cs="Times New Roman"/>
          <w:sz w:val="24"/>
          <w:szCs w:val="24"/>
        </w:rPr>
        <w:t>pozytywnie</w:t>
      </w:r>
      <w:r w:rsidRPr="006D58EB">
        <w:rPr>
          <w:rFonts w:ascii="Times New Roman" w:hAnsi="Times New Roman" w:cs="Times New Roman"/>
          <w:sz w:val="24"/>
          <w:szCs w:val="24"/>
        </w:rPr>
        <w:t>.</w:t>
      </w:r>
    </w:p>
    <w:p w14:paraId="7F619C09" w14:textId="314566D4" w:rsidR="00E229D2" w:rsidRPr="00E229D2" w:rsidRDefault="00E229D2" w:rsidP="000A48F7">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lastRenderedPageBreak/>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3CEAECC4" w14:textId="56D46F05" w:rsidR="009A0C1D" w:rsidRPr="00E229D2" w:rsidRDefault="009A0C1D" w:rsidP="009A0C1D">
      <w:pPr>
        <w:pStyle w:val="Akapitzlist"/>
        <w:numPr>
          <w:ilvl w:val="0"/>
          <w:numId w:val="2"/>
        </w:num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Zakończenie posiedzenia</w:t>
      </w:r>
    </w:p>
    <w:p w14:paraId="2D208679" w14:textId="3F9229EF"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w:t>
      </w:r>
      <w:r w:rsidR="009A0C1D">
        <w:rPr>
          <w:rFonts w:ascii="Times New Roman" w:hAnsi="Times New Roman" w:cs="Times New Roman"/>
          <w:sz w:val="24"/>
          <w:szCs w:val="24"/>
        </w:rPr>
        <w:t>6:40</w:t>
      </w:r>
      <w:r w:rsidR="00E229D2" w:rsidRPr="00E229D2">
        <w:rPr>
          <w:rFonts w:ascii="Times New Roman" w:hAnsi="Times New Roman" w:cs="Times New Roman"/>
          <w:sz w:val="24"/>
          <w:szCs w:val="24"/>
        </w:rPr>
        <w:t>.</w:t>
      </w:r>
    </w:p>
    <w:p w14:paraId="53D39497" w14:textId="77777777" w:rsidR="00E229D2" w:rsidRPr="00E229D2" w:rsidRDefault="00E229D2" w:rsidP="00E229D2">
      <w:pPr>
        <w:spacing w:line="276" w:lineRule="auto"/>
        <w:rPr>
          <w:rFonts w:ascii="Times New Roman" w:hAnsi="Times New Roman" w:cs="Times New Roman"/>
          <w:sz w:val="24"/>
          <w:szCs w:val="24"/>
        </w:rPr>
      </w:pPr>
    </w:p>
    <w:p w14:paraId="76F84D61" w14:textId="77777777" w:rsidR="00E229D2" w:rsidRDefault="00E229D2" w:rsidP="00E229D2">
      <w:pPr>
        <w:spacing w:line="276" w:lineRule="auto"/>
        <w:rPr>
          <w:rFonts w:ascii="Times New Roman" w:hAnsi="Times New Roman" w:cs="Times New Roman"/>
          <w:sz w:val="24"/>
          <w:szCs w:val="24"/>
        </w:rPr>
      </w:pPr>
    </w:p>
    <w:p w14:paraId="0F1726CB" w14:textId="77777777" w:rsidR="006D58EB" w:rsidRDefault="006D58EB" w:rsidP="00E229D2">
      <w:pPr>
        <w:spacing w:line="276" w:lineRule="auto"/>
        <w:rPr>
          <w:rFonts w:ascii="Times New Roman" w:hAnsi="Times New Roman" w:cs="Times New Roman"/>
          <w:sz w:val="24"/>
          <w:szCs w:val="24"/>
        </w:rPr>
      </w:pPr>
    </w:p>
    <w:p w14:paraId="2BB3E873" w14:textId="77777777" w:rsidR="006D58EB" w:rsidRPr="00E229D2" w:rsidRDefault="006D58EB" w:rsidP="00E229D2">
      <w:pPr>
        <w:spacing w:line="276" w:lineRule="auto"/>
        <w:rPr>
          <w:rFonts w:ascii="Times New Roman" w:hAnsi="Times New Roman" w:cs="Times New Roman"/>
          <w:sz w:val="24"/>
          <w:szCs w:val="24"/>
        </w:rPr>
      </w:pP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252AAC90" w14:textId="77777777" w:rsidR="00E229D2" w:rsidRPr="00E229D2" w:rsidRDefault="00E229D2" w:rsidP="00E229D2">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Katarzyna Ekwińska</w:t>
      </w:r>
      <w:r w:rsidRPr="00E229D2">
        <w:rPr>
          <w:rFonts w:cs="Times New Roman"/>
          <w:lang w:val="pl-PL"/>
        </w:rPr>
        <w:tab/>
      </w:r>
    </w:p>
    <w:p w14:paraId="0AF5EF75" w14:textId="77777777" w:rsidR="00D4785A" w:rsidRPr="002726B5" w:rsidRDefault="00D4785A" w:rsidP="008901ED">
      <w:pPr>
        <w:pStyle w:val="Akapitzlist"/>
        <w:spacing w:line="276" w:lineRule="auto"/>
        <w:jc w:val="both"/>
        <w:rPr>
          <w:rFonts w:ascii="Times New Roman" w:hAnsi="Times New Roman" w:cs="Times New Roman"/>
          <w:sz w:val="24"/>
          <w:szCs w:val="24"/>
        </w:rPr>
      </w:pPr>
    </w:p>
    <w:sectPr w:rsidR="00D4785A" w:rsidRPr="002726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9E3CB" w14:textId="77777777" w:rsidR="00032A2C" w:rsidRDefault="00032A2C" w:rsidP="008901ED">
      <w:pPr>
        <w:spacing w:after="0" w:line="240" w:lineRule="auto"/>
      </w:pPr>
      <w:r>
        <w:separator/>
      </w:r>
    </w:p>
  </w:endnote>
  <w:endnote w:type="continuationSeparator" w:id="0">
    <w:p w14:paraId="4B9F4328" w14:textId="77777777" w:rsidR="00032A2C" w:rsidRDefault="00032A2C"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AA692" w14:textId="77777777" w:rsidR="00032A2C" w:rsidRDefault="00032A2C" w:rsidP="008901ED">
      <w:pPr>
        <w:spacing w:after="0" w:line="240" w:lineRule="auto"/>
      </w:pPr>
      <w:r>
        <w:separator/>
      </w:r>
    </w:p>
  </w:footnote>
  <w:footnote w:type="continuationSeparator" w:id="0">
    <w:p w14:paraId="73637678" w14:textId="77777777" w:rsidR="00032A2C" w:rsidRDefault="00032A2C" w:rsidP="00890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20"/>
  </w:num>
  <w:num w:numId="2">
    <w:abstractNumId w:val="15"/>
  </w:num>
  <w:num w:numId="3">
    <w:abstractNumId w:val="21"/>
  </w:num>
  <w:num w:numId="4">
    <w:abstractNumId w:val="17"/>
  </w:num>
  <w:num w:numId="5">
    <w:abstractNumId w:val="7"/>
  </w:num>
  <w:num w:numId="6">
    <w:abstractNumId w:val="2"/>
  </w:num>
  <w:num w:numId="7">
    <w:abstractNumId w:val="18"/>
  </w:num>
  <w:num w:numId="8">
    <w:abstractNumId w:val="9"/>
  </w:num>
  <w:num w:numId="9">
    <w:abstractNumId w:val="13"/>
  </w:num>
  <w:num w:numId="10">
    <w:abstractNumId w:val="6"/>
  </w:num>
  <w:num w:numId="11">
    <w:abstractNumId w:val="0"/>
  </w:num>
  <w:num w:numId="12">
    <w:abstractNumId w:val="4"/>
  </w:num>
  <w:num w:numId="13">
    <w:abstractNumId w:val="11"/>
  </w:num>
  <w:num w:numId="14">
    <w:abstractNumId w:val="19"/>
  </w:num>
  <w:num w:numId="15">
    <w:abstractNumId w:val="10"/>
  </w:num>
  <w:num w:numId="16">
    <w:abstractNumId w:val="12"/>
  </w:num>
  <w:num w:numId="17">
    <w:abstractNumId w:val="3"/>
  </w:num>
  <w:num w:numId="18">
    <w:abstractNumId w:val="22"/>
  </w:num>
  <w:num w:numId="19">
    <w:abstractNumId w:val="16"/>
  </w:num>
  <w:num w:numId="20">
    <w:abstractNumId w:val="14"/>
  </w:num>
  <w:num w:numId="21">
    <w:abstractNumId w:val="5"/>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2D"/>
    <w:rsid w:val="000109DA"/>
    <w:rsid w:val="00032A2C"/>
    <w:rsid w:val="000669ED"/>
    <w:rsid w:val="000A377E"/>
    <w:rsid w:val="000A48F7"/>
    <w:rsid w:val="00155667"/>
    <w:rsid w:val="001757B5"/>
    <w:rsid w:val="001E1140"/>
    <w:rsid w:val="00225B81"/>
    <w:rsid w:val="002726B5"/>
    <w:rsid w:val="00276280"/>
    <w:rsid w:val="002F312E"/>
    <w:rsid w:val="00334057"/>
    <w:rsid w:val="00374130"/>
    <w:rsid w:val="003E3533"/>
    <w:rsid w:val="0045119B"/>
    <w:rsid w:val="00472D2D"/>
    <w:rsid w:val="004E21AD"/>
    <w:rsid w:val="00510709"/>
    <w:rsid w:val="00515E6B"/>
    <w:rsid w:val="005608E7"/>
    <w:rsid w:val="006129AC"/>
    <w:rsid w:val="0064146F"/>
    <w:rsid w:val="00686732"/>
    <w:rsid w:val="0069593D"/>
    <w:rsid w:val="006D58EB"/>
    <w:rsid w:val="006F7E17"/>
    <w:rsid w:val="007F692A"/>
    <w:rsid w:val="008901ED"/>
    <w:rsid w:val="008D5DFA"/>
    <w:rsid w:val="008F0181"/>
    <w:rsid w:val="00996E51"/>
    <w:rsid w:val="009A0C1D"/>
    <w:rsid w:val="009C477C"/>
    <w:rsid w:val="009E192B"/>
    <w:rsid w:val="009E776D"/>
    <w:rsid w:val="00A7294D"/>
    <w:rsid w:val="00A91198"/>
    <w:rsid w:val="00AA7913"/>
    <w:rsid w:val="00AE196D"/>
    <w:rsid w:val="00AF1E54"/>
    <w:rsid w:val="00B21B3A"/>
    <w:rsid w:val="00B54E8C"/>
    <w:rsid w:val="00B72357"/>
    <w:rsid w:val="00B818A8"/>
    <w:rsid w:val="00B9078C"/>
    <w:rsid w:val="00B96FC6"/>
    <w:rsid w:val="00BB4E46"/>
    <w:rsid w:val="00BC7F9B"/>
    <w:rsid w:val="00C15CAD"/>
    <w:rsid w:val="00C22532"/>
    <w:rsid w:val="00C663DF"/>
    <w:rsid w:val="00C81590"/>
    <w:rsid w:val="00C965E2"/>
    <w:rsid w:val="00C96BF0"/>
    <w:rsid w:val="00D4785A"/>
    <w:rsid w:val="00D74F78"/>
    <w:rsid w:val="00D76B5D"/>
    <w:rsid w:val="00D9113B"/>
    <w:rsid w:val="00DA5FDC"/>
    <w:rsid w:val="00DB29A2"/>
    <w:rsid w:val="00DC118C"/>
    <w:rsid w:val="00E229D2"/>
    <w:rsid w:val="00E23B15"/>
    <w:rsid w:val="00E3592D"/>
    <w:rsid w:val="00E503AC"/>
    <w:rsid w:val="00E672B3"/>
    <w:rsid w:val="00E70656"/>
    <w:rsid w:val="00EB1499"/>
    <w:rsid w:val="00EE448D"/>
    <w:rsid w:val="00F3629F"/>
    <w:rsid w:val="00FD7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C1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1B056-A813-4063-BD17-F0B2B83E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13</Pages>
  <Words>4499</Words>
  <Characters>27000</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11</cp:revision>
  <cp:lastPrinted>2026-01-19T16:19:00Z</cp:lastPrinted>
  <dcterms:created xsi:type="dcterms:W3CDTF">2026-01-19T16:18:00Z</dcterms:created>
  <dcterms:modified xsi:type="dcterms:W3CDTF">2026-08-20T22:17:00Z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2026-01-17T22:07:43Z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4abb4ed2-ccee-49c6-a14d-a5425a7fc6a0</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