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andard"/>
        <w:spacing w:lineRule="auto" w:line="276"/>
        <w:jc w:val="center"/>
        <w:rPr>
          <w:rFonts w:ascii="Calibri" w:hAnsi="Calibri" w:cs="Calibri" w:asciiTheme="minorHAnsi" w:cstheme="minorHAnsi" w:hAnsiTheme="minorHAnsi"/>
          <w:b/>
          <w:bCs/>
          <w:lang w:val="pl-PL"/>
        </w:rPr>
      </w:pPr>
      <w:r>
        <w:rPr>
          <w:rFonts w:cs="Calibri" w:ascii="Calibri" w:hAnsi="Calibri" w:asciiTheme="minorHAnsi" w:cstheme="minorHAnsi" w:hAnsiTheme="minorHAnsi"/>
          <w:b/>
          <w:bCs/>
          <w:lang w:val="pl-PL"/>
        </w:rPr>
        <w:t>Protokół nr 17/2025 z dnia 27.10.2025r.</w:t>
      </w:r>
    </w:p>
    <w:p>
      <w:pPr>
        <w:pStyle w:val="Standard"/>
        <w:spacing w:lineRule="auto" w:line="276"/>
        <w:jc w:val="center"/>
        <w:rPr>
          <w:rFonts w:ascii="Calibri" w:hAnsi="Calibri" w:cs="Calibri" w:asciiTheme="minorHAnsi" w:cstheme="minorHAnsi" w:hAnsiTheme="minorHAnsi"/>
          <w:b/>
          <w:bCs/>
          <w:lang w:val="pl-PL"/>
        </w:rPr>
      </w:pPr>
      <w:r>
        <w:rPr>
          <w:rFonts w:cs="Calibri" w:ascii="Calibri" w:hAnsi="Calibri" w:asciiTheme="minorHAnsi" w:cstheme="minorHAnsi" w:hAnsiTheme="minorHAnsi"/>
          <w:b/>
          <w:bCs/>
          <w:lang w:val="pl-PL"/>
        </w:rPr>
        <w:t>posiedzenia Komisji Rewizyjnej RML</w:t>
      </w:r>
    </w:p>
    <w:p>
      <w:pPr>
        <w:pStyle w:val="Standard"/>
        <w:spacing w:lineRule="auto" w:line="276"/>
        <w:rPr>
          <w:rFonts w:ascii="Calibri" w:hAnsi="Calibri" w:cs="Calibri" w:asciiTheme="minorHAnsi" w:cstheme="minorHAnsi" w:hAnsiTheme="minorHAnsi"/>
          <w:u w:val="single"/>
          <w:lang w:val="pl-PL"/>
        </w:rPr>
      </w:pPr>
      <w:r>
        <w:rPr>
          <w:rFonts w:cs="Calibri" w:cstheme="minorHAnsi" w:ascii="Calibri" w:hAnsi="Calibri"/>
          <w:u w:val="single"/>
          <w:lang w:val="pl-PL"/>
        </w:rPr>
      </w:r>
    </w:p>
    <w:p>
      <w:pPr>
        <w:pStyle w:val="Standard"/>
        <w:spacing w:lineRule="auto" w:line="276" w:before="0" w:after="283"/>
        <w:jc w:val="center"/>
        <w:rPr>
          <w:rFonts w:ascii="Calibri" w:hAnsi="Calibri" w:cs="Calibri" w:asciiTheme="minorHAnsi" w:cstheme="minorHAnsi" w:hAnsiTheme="minorHAnsi"/>
          <w:u w:val="single"/>
        </w:rPr>
      </w:pPr>
      <w:bookmarkStart w:id="0" w:name="_Hlk146539768"/>
      <w:r>
        <w:rPr>
          <w:rFonts w:eastAsia="Times New Roman" w:cs="Calibri" w:ascii="Calibri" w:hAnsi="Calibri" w:asciiTheme="minorHAnsi" w:cstheme="minorHAnsi" w:hAnsiTheme="minorHAnsi"/>
          <w:u w:val="single"/>
          <w:lang w:val="pl-PL"/>
        </w:rPr>
        <w:t>Temat</w:t>
      </w:r>
      <w:r>
        <w:rPr>
          <w:rFonts w:eastAsia="Tahoma" w:cs="Calibri" w:ascii="Calibri" w:hAnsi="Calibri" w:asciiTheme="minorHAnsi" w:cstheme="minorHAnsi" w:hAnsiTheme="minorHAnsi"/>
          <w:u w:val="single"/>
          <w:lang w:val="pl-PL"/>
        </w:rPr>
        <w:t xml:space="preserve"> posiedzenia: </w:t>
      </w:r>
      <w:bookmarkEnd w:id="0"/>
      <w:r>
        <w:rPr>
          <w:rFonts w:cs="Calibri" w:ascii="Calibri" w:hAnsi="Calibri" w:asciiTheme="minorHAnsi" w:cstheme="minorHAnsi" w:hAnsiTheme="minorHAnsi"/>
          <w:u w:val="single"/>
        </w:rPr>
        <w:t xml:space="preserve">Opracowanie </w:t>
      </w:r>
      <w:bookmarkStart w:id="1" w:name="_Hlk212710961"/>
      <w:r>
        <w:rPr>
          <w:rFonts w:cs="Calibri" w:ascii="Calibri" w:hAnsi="Calibri" w:asciiTheme="minorHAnsi" w:cstheme="minorHAnsi" w:hAnsiTheme="minorHAnsi"/>
          <w:u w:val="single"/>
        </w:rPr>
        <w:t>Projektu Planu Pracy Komisji Rewizyjnej RML na 2026 r.</w:t>
      </w:r>
      <w:bookmarkEnd w:id="1"/>
    </w:p>
    <w:p>
      <w:pPr>
        <w:pStyle w:val="Normal"/>
        <w:rPr>
          <w:rFonts w:cs="Calibri" w:cstheme="minorHAnsi"/>
        </w:rPr>
      </w:pPr>
      <w:r>
        <w:rPr>
          <w:rFonts w:cs="Calibri" w:cstheme="minorHAnsi"/>
        </w:rPr>
        <w:t>Porządek obrad:</w:t>
      </w:r>
    </w:p>
    <w:p>
      <w:pPr>
        <w:pStyle w:val="ListParagraph"/>
        <w:numPr>
          <w:ilvl w:val="0"/>
          <w:numId w:val="1"/>
        </w:numPr>
        <w:jc w:val="both"/>
        <w:rPr>
          <w:rFonts w:cs="Calibri" w:cstheme="minorHAnsi"/>
        </w:rPr>
      </w:pPr>
      <w:r>
        <w:rPr>
          <w:rFonts w:cs="Calibri" w:cstheme="minorHAnsi"/>
        </w:rPr>
        <w:t>Sprawdzenie obecności i stwierdzenie</w:t>
      </w:r>
      <w:r>
        <w:rPr>
          <w:rFonts w:eastAsia="Tahoma" w:cs="Calibri" w:cstheme="minorHAnsi"/>
        </w:rPr>
        <w:t xml:space="preserve"> quorum.</w:t>
      </w:r>
    </w:p>
    <w:p>
      <w:pPr>
        <w:pStyle w:val="ListParagraph"/>
        <w:numPr>
          <w:ilvl w:val="0"/>
          <w:numId w:val="1"/>
        </w:numPr>
        <w:jc w:val="both"/>
        <w:rPr>
          <w:rFonts w:cs="Calibri" w:cstheme="minorHAnsi"/>
        </w:rPr>
      </w:pPr>
      <w:bookmarkStart w:id="2" w:name="_Hlk178760068"/>
      <w:bookmarkEnd w:id="2"/>
      <w:r>
        <w:rPr>
          <w:rFonts w:cs="Calibri" w:cstheme="minorHAnsi"/>
        </w:rPr>
        <w:t>Opracowanie Projektu Planu Pracy Komisji Rewizyjnej RML na 2026 r.</w:t>
      </w:r>
    </w:p>
    <w:p>
      <w:pPr>
        <w:pStyle w:val="ListParagraph"/>
        <w:numPr>
          <w:ilvl w:val="0"/>
          <w:numId w:val="1"/>
        </w:numPr>
        <w:jc w:val="both"/>
        <w:rPr>
          <w:rFonts w:cs="Calibri" w:cstheme="minorHAnsi"/>
        </w:rPr>
      </w:pPr>
      <w:bookmarkStart w:id="3" w:name="_Hlk178760068"/>
      <w:bookmarkStart w:id="4" w:name="_Hlk178760248"/>
      <w:bookmarkEnd w:id="3"/>
      <w:r>
        <w:rPr>
          <w:rFonts w:cs="Calibri" w:cstheme="minorHAnsi"/>
        </w:rPr>
        <w:t xml:space="preserve">Przyjęcie </w:t>
      </w:r>
      <w:bookmarkStart w:id="5" w:name="_Hlk178760279"/>
      <w:r>
        <w:rPr>
          <w:rFonts w:cs="Calibri" w:cstheme="minorHAnsi"/>
        </w:rPr>
        <w:t>protokołu 16/2025 z dnia 29 września 2025 r.</w:t>
      </w:r>
      <w:bookmarkEnd w:id="4"/>
      <w:bookmarkEnd w:id="5"/>
    </w:p>
    <w:p>
      <w:pPr>
        <w:pStyle w:val="ListParagraph"/>
        <w:numPr>
          <w:ilvl w:val="0"/>
          <w:numId w:val="1"/>
        </w:numPr>
        <w:jc w:val="both"/>
        <w:rPr>
          <w:rFonts w:cs="Calibri" w:cstheme="minorHAnsi"/>
        </w:rPr>
      </w:pPr>
      <w:r>
        <w:rPr>
          <w:rFonts w:cs="Calibri" w:cstheme="minorHAnsi"/>
        </w:rPr>
        <w:t>Wolne głosy i wnioski.</w:t>
      </w:r>
    </w:p>
    <w:p>
      <w:pPr>
        <w:pStyle w:val="Normal"/>
        <w:rPr>
          <w:rFonts w:cs="Calibri" w:cstheme="minorHAnsi"/>
        </w:rPr>
      </w:pPr>
      <w:r>
        <w:rPr>
          <w:rFonts w:cs="Calibri" w:cstheme="minorHAnsi"/>
        </w:rPr>
        <w:t>Przebieg posiedzenia:</w:t>
      </w:r>
    </w:p>
    <w:p>
      <w:pPr>
        <w:pStyle w:val="ListParagraph"/>
        <w:numPr>
          <w:ilvl w:val="0"/>
          <w:numId w:val="2"/>
        </w:numPr>
        <w:jc w:val="both"/>
        <w:rPr>
          <w:rFonts w:cs="Calibri" w:cstheme="minorHAnsi"/>
          <w:u w:val="single"/>
        </w:rPr>
      </w:pPr>
      <w:r>
        <w:rPr>
          <w:rFonts w:cs="Calibri" w:cstheme="minorHAnsi"/>
          <w:u w:val="single"/>
        </w:rPr>
        <w:t>Sprawdzenie obecności i stwierdzenie</w:t>
      </w:r>
      <w:r>
        <w:rPr>
          <w:rFonts w:eastAsia="Tahoma" w:cs="Calibri" w:cstheme="minorHAnsi"/>
          <w:u w:val="single"/>
        </w:rPr>
        <w:t xml:space="preserve"> quorum.</w:t>
      </w:r>
    </w:p>
    <w:p>
      <w:pPr>
        <w:pStyle w:val="ListParagraph"/>
        <w:jc w:val="both"/>
        <w:rPr>
          <w:rFonts w:eastAsia="Tahoma" w:cs="Calibri" w:cstheme="minorHAnsi"/>
        </w:rPr>
      </w:pPr>
      <w:r>
        <w:rPr>
          <w:rFonts w:cs="Calibri" w:cstheme="minorHAnsi"/>
        </w:rPr>
        <w:t xml:space="preserve">Przewodniczący przywitał członków Komisji Rewizyjnej, następnie sprawdził obecność </w:t>
        <w:br/>
        <w:t xml:space="preserve">i stwierdził </w:t>
      </w:r>
      <w:r>
        <w:rPr>
          <w:rFonts w:eastAsia="Tahoma" w:cs="Calibri" w:cstheme="minorHAnsi"/>
        </w:rPr>
        <w:t>quorum:</w:t>
      </w:r>
    </w:p>
    <w:p>
      <w:pPr>
        <w:pStyle w:val="ListParagraph"/>
        <w:jc w:val="both"/>
        <w:rPr>
          <w:rFonts w:eastAsia="Tahoma" w:cs="Calibri" w:cstheme="minorHAnsi"/>
        </w:rPr>
      </w:pPr>
      <w:r>
        <w:rPr>
          <w:rFonts w:eastAsia="Tahoma" w:cs="Calibri" w:cstheme="minorHAnsi"/>
        </w:rPr>
        <w:t>- Łukasz Budzyński – obecny</w:t>
      </w:r>
    </w:p>
    <w:p>
      <w:pPr>
        <w:pStyle w:val="ListParagraph"/>
        <w:jc w:val="both"/>
        <w:rPr>
          <w:rFonts w:eastAsia="Tahoma" w:cs="Calibri" w:cstheme="minorHAnsi"/>
        </w:rPr>
      </w:pPr>
      <w:r>
        <w:rPr>
          <w:rFonts w:eastAsia="Tahoma" w:cs="Calibri" w:cstheme="minorHAnsi"/>
        </w:rPr>
        <w:t xml:space="preserve">- Konrad Dominiak – obecny </w:t>
      </w:r>
    </w:p>
    <w:p>
      <w:pPr>
        <w:pStyle w:val="ListParagraph"/>
        <w:jc w:val="both"/>
        <w:rPr>
          <w:rFonts w:eastAsia="Tahoma" w:cs="Calibri" w:cstheme="minorHAnsi"/>
        </w:rPr>
      </w:pPr>
      <w:r>
        <w:rPr>
          <w:rFonts w:eastAsia="Tahoma" w:cs="Calibri" w:cstheme="minorHAnsi"/>
        </w:rPr>
        <w:t>- Andrzej Okupniak – obecny</w:t>
      </w:r>
    </w:p>
    <w:p>
      <w:pPr>
        <w:pStyle w:val="ListParagraph"/>
        <w:jc w:val="both"/>
        <w:rPr>
          <w:rFonts w:eastAsia="Tahoma" w:cs="Calibri" w:cstheme="minorHAnsi"/>
        </w:rPr>
      </w:pPr>
      <w:r>
        <w:rPr>
          <w:rFonts w:eastAsia="Tahoma" w:cs="Calibri" w:cstheme="minorHAnsi"/>
        </w:rPr>
        <w:t>- Paweł Wolniewicz – obecny</w:t>
      </w:r>
    </w:p>
    <w:p>
      <w:pPr>
        <w:pStyle w:val="ListParagraph"/>
        <w:jc w:val="both"/>
        <w:rPr>
          <w:rFonts w:eastAsia="Tahoma" w:cs="Calibri" w:cstheme="minorHAnsi"/>
        </w:rPr>
      </w:pPr>
      <w:r>
        <w:rPr>
          <w:rFonts w:eastAsia="Tahoma" w:cs="Calibri" w:cstheme="minorHAnsi"/>
        </w:rPr>
        <w:t>- Maciej Różański – obecny</w:t>
      </w:r>
    </w:p>
    <w:p>
      <w:pPr>
        <w:pStyle w:val="ListParagraph"/>
        <w:jc w:val="both"/>
        <w:rPr>
          <w:rFonts w:eastAsia="Tahoma" w:cs="Calibri" w:cstheme="minorHAnsi"/>
        </w:rPr>
      </w:pPr>
      <w:r>
        <w:rPr>
          <w:rFonts w:eastAsia="Tahoma" w:cs="Calibri" w:cstheme="minorHAnsi"/>
        </w:rPr>
        <w:t xml:space="preserve">- Elżbieta Zapłata-Szwedziak – obecna </w:t>
      </w:r>
    </w:p>
    <w:p>
      <w:pPr>
        <w:pStyle w:val="ListParagraph"/>
        <w:jc w:val="both"/>
        <w:rPr>
          <w:rFonts w:eastAsia="Tahoma" w:cs="Calibri" w:cstheme="minorHAnsi"/>
        </w:rPr>
      </w:pPr>
      <w:r>
        <w:rPr>
          <w:rFonts w:eastAsia="Tahoma" w:cs="Calibri" w:cstheme="minorHAnsi"/>
        </w:rPr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numPr>
          <w:ilvl w:val="0"/>
          <w:numId w:val="2"/>
        </w:numPr>
        <w:jc w:val="both"/>
        <w:rPr>
          <w:rFonts w:cs="Calibri" w:cstheme="minorHAnsi"/>
        </w:rPr>
      </w:pPr>
      <w:r>
        <w:rPr>
          <w:rFonts w:cs="Calibri" w:cstheme="minorHAnsi"/>
          <w:u w:val="single"/>
        </w:rPr>
        <w:t>Opracowanie Projektu Planu Pracy Komisji Rewizyjnej RML na 2026 r</w:t>
      </w:r>
      <w:r>
        <w:rPr>
          <w:rFonts w:cs="Calibri" w:cstheme="minorHAnsi"/>
        </w:rPr>
        <w:t>.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>Przewodniczący przedstawił wersję roboczą Planu Pracy Komisji Rewizyjnej. W toku dyskusji, biorąc pod uwagę kontrole w latach ubiegłych, jak również wnioski poszczególnych radnych wybrano podmioty jak i obszary kontroli na 2026 r. Plan Pracy Komisji Rewizyjnej UML na 2026 r. stanowi załącznik do protokołu.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numPr>
          <w:ilvl w:val="0"/>
          <w:numId w:val="2"/>
        </w:numPr>
        <w:jc w:val="both"/>
        <w:rPr>
          <w:rFonts w:cs="Calibri" w:cstheme="minorHAnsi"/>
          <w:u w:val="single"/>
        </w:rPr>
      </w:pPr>
      <w:bookmarkStart w:id="6" w:name="_Hlk178760311"/>
      <w:r>
        <w:rPr>
          <w:rFonts w:cs="Calibri" w:cstheme="minorHAnsi"/>
          <w:u w:val="single"/>
        </w:rPr>
        <w:t>Przyjęcie protokołu 16/2025 z dnia 29 września 2025 r.</w:t>
      </w:r>
      <w:bookmarkEnd w:id="6"/>
    </w:p>
    <w:p>
      <w:pPr>
        <w:pStyle w:val="ListParagraph"/>
        <w:jc w:val="both"/>
        <w:rPr>
          <w:rFonts w:cs="Calibri" w:cstheme="minorHAnsi"/>
          <w:u w:val="single"/>
        </w:rPr>
      </w:pPr>
      <w:r>
        <w:rPr>
          <w:rFonts w:cs="Calibri" w:cstheme="minorHAnsi"/>
          <w:u w:val="single"/>
        </w:rPr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>Głosowanie: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>Przyjęcie protokołu 16/2025  z dnia 29 września 2025 r.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>„</w:t>
      </w:r>
      <w:r>
        <w:rPr>
          <w:rFonts w:cs="Calibri" w:cstheme="minorHAnsi"/>
        </w:rPr>
        <w:t>za” – 6 głosów: Paweł Wolniewicz, Elżbieta Zapłata-Szwedziak, Maciej Różański, Andrzej Okupniak, Konrad Dominiak, Łukasz Budzyński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>„</w:t>
      </w:r>
      <w:r>
        <w:rPr>
          <w:rFonts w:cs="Calibri" w:cstheme="minorHAnsi"/>
        </w:rPr>
        <w:t>przeciw” – 0 głosów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>„</w:t>
      </w:r>
      <w:r>
        <w:rPr>
          <w:rFonts w:cs="Calibri" w:cstheme="minorHAnsi"/>
        </w:rPr>
        <w:t>wstrzymało się” – 0 głosów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numPr>
          <w:ilvl w:val="0"/>
          <w:numId w:val="2"/>
        </w:numPr>
        <w:jc w:val="both"/>
        <w:rPr>
          <w:rFonts w:cs="Calibri" w:cstheme="minorHAnsi"/>
          <w:u w:val="single"/>
        </w:rPr>
      </w:pPr>
      <w:r>
        <w:rPr>
          <w:rFonts w:cs="Calibri" w:cstheme="minorHAnsi"/>
          <w:u w:val="single"/>
        </w:rPr>
        <w:t>Wolne głosy i wnioski:</w:t>
      </w:r>
    </w:p>
    <w:p>
      <w:pPr>
        <w:pStyle w:val="ListParagraph"/>
        <w:jc w:val="both"/>
        <w:rPr>
          <w:rFonts w:cs="Calibri" w:cstheme="minorHAnsi"/>
          <w:u w:val="single"/>
        </w:rPr>
      </w:pPr>
      <w:r>
        <w:rPr>
          <w:rFonts w:cs="Calibri" w:cstheme="minorHAnsi"/>
          <w:u w:val="single"/>
        </w:rPr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 xml:space="preserve">W tym punkcie uzgodniono potrzebę kontynuowania kontroli ws. instalacji fotowoltaicznych na budynkach miejskich po otrzymaniu kompletu dokumentów. </w:t>
      </w:r>
    </w:p>
    <w:p>
      <w:pPr>
        <w:pStyle w:val="Standard"/>
        <w:spacing w:lineRule="auto" w:line="276"/>
        <w:jc w:val="both"/>
        <w:rPr>
          <w:rFonts w:ascii="Calibri" w:hAnsi="Calibri" w:eastAsia="Tahoma" w:cs="Calibri" w:asciiTheme="minorHAnsi" w:cstheme="minorHAnsi" w:hAnsiTheme="minorHAnsi"/>
          <w:lang w:val="pl-PL"/>
        </w:rPr>
      </w:pPr>
      <w:r>
        <w:rPr>
          <w:rFonts w:eastAsia="Tahoma" w:cs="Calibri" w:ascii="Calibri" w:hAnsi="Calibri" w:asciiTheme="minorHAnsi" w:cstheme="minorHAnsi" w:hAnsiTheme="minorHAnsi"/>
          <w:lang w:val="pl-PL"/>
        </w:rPr>
        <w:t xml:space="preserve">Na tym posiedzenie zakończono. </w:t>
      </w:r>
    </w:p>
    <w:p>
      <w:pPr>
        <w:pStyle w:val="Standard"/>
        <w:spacing w:lineRule="auto" w:line="276"/>
        <w:jc w:val="both"/>
        <w:rPr>
          <w:rFonts w:ascii="Calibri" w:hAnsi="Calibri" w:eastAsia="Tahoma" w:cs="Calibri" w:asciiTheme="minorHAnsi" w:cstheme="minorHAnsi" w:hAnsiTheme="minorHAnsi"/>
          <w:lang w:val="pl-PL"/>
        </w:rPr>
      </w:pPr>
      <w:r>
        <w:rPr>
          <w:rFonts w:eastAsia="Tahoma" w:cs="Calibri" w:cstheme="minorHAnsi" w:ascii="Calibri" w:hAnsi="Calibri"/>
          <w:lang w:val="pl-PL"/>
        </w:rPr>
      </w:r>
    </w:p>
    <w:p>
      <w:pPr>
        <w:pStyle w:val="Standard"/>
        <w:spacing w:lineRule="auto" w:line="276"/>
        <w:jc w:val="both"/>
        <w:rPr>
          <w:rFonts w:ascii="Calibri" w:hAnsi="Calibri" w:eastAsia="Tahoma" w:cs="Calibri" w:asciiTheme="minorHAnsi" w:cstheme="minorHAnsi" w:hAnsiTheme="minorHAnsi"/>
          <w:lang w:val="pl-PL"/>
        </w:rPr>
      </w:pPr>
      <w:r>
        <w:rPr>
          <w:rFonts w:eastAsia="Tahoma" w:cs="Calibri" w:cstheme="minorHAnsi" w:ascii="Calibri" w:hAnsi="Calibri"/>
          <w:lang w:val="pl-PL"/>
        </w:rPr>
      </w:r>
    </w:p>
    <w:p>
      <w:pPr>
        <w:pStyle w:val="Normal"/>
        <w:spacing w:before="0" w:after="0"/>
        <w:rPr>
          <w:rFonts w:eastAsia="Times New Roman" w:cs="Calibri" w:cstheme="minorHAnsi"/>
          <w:sz w:val="24"/>
          <w:szCs w:val="24"/>
          <w:lang w:eastAsia="pl-PL"/>
        </w:rPr>
      </w:pPr>
      <w:r>
        <w:rPr>
          <w:rFonts w:eastAsia="Times New Roman" w:cs="Calibri" w:cstheme="minorHAnsi"/>
          <w:sz w:val="24"/>
          <w:szCs w:val="24"/>
          <w:lang w:eastAsia="pl-PL"/>
        </w:rPr>
        <w:t>Załączniki:</w:t>
      </w:r>
    </w:p>
    <w:p>
      <w:pPr>
        <w:pStyle w:val="Normal"/>
        <w:spacing w:before="0" w:after="0"/>
        <w:rPr>
          <w:rFonts w:eastAsia="Times New Roman" w:cs="Calibri" w:cstheme="minorHAnsi"/>
          <w:sz w:val="24"/>
          <w:szCs w:val="24"/>
          <w:lang w:eastAsia="pl-PL"/>
        </w:rPr>
      </w:pPr>
      <w:r>
        <w:rPr>
          <w:rFonts w:eastAsia="Times New Roman" w:cs="Calibri" w:cstheme="minorHAnsi"/>
          <w:sz w:val="24"/>
          <w:szCs w:val="24"/>
          <w:lang w:eastAsia="pl-PL"/>
        </w:rPr>
      </w:r>
    </w:p>
    <w:p>
      <w:pPr>
        <w:pStyle w:val="ListParagraph"/>
        <w:numPr>
          <w:ilvl w:val="0"/>
          <w:numId w:val="3"/>
        </w:numPr>
        <w:spacing w:before="0" w:after="0"/>
        <w:contextualSpacing/>
        <w:rPr>
          <w:rFonts w:eastAsia="Times New Roman" w:cs="Calibri" w:cstheme="minorHAnsi"/>
          <w:sz w:val="24"/>
          <w:szCs w:val="24"/>
          <w:lang w:eastAsia="pl-PL"/>
        </w:rPr>
      </w:pPr>
      <w:r>
        <w:rPr>
          <w:rFonts w:eastAsia="Times New Roman" w:cs="Calibri" w:cstheme="minorHAnsi"/>
          <w:sz w:val="24"/>
          <w:szCs w:val="24"/>
          <w:lang w:eastAsia="pl-PL"/>
        </w:rPr>
        <w:t>Lista obecności.</w:t>
      </w:r>
    </w:p>
    <w:p>
      <w:pPr>
        <w:pStyle w:val="ListParagraph"/>
        <w:numPr>
          <w:ilvl w:val="0"/>
          <w:numId w:val="3"/>
        </w:numPr>
        <w:spacing w:before="0" w:after="0"/>
        <w:contextualSpacing/>
        <w:rPr>
          <w:rFonts w:eastAsia="Times New Roman" w:cs="Calibri" w:cstheme="minorHAnsi"/>
          <w:sz w:val="24"/>
          <w:szCs w:val="24"/>
          <w:lang w:eastAsia="pl-PL"/>
        </w:rPr>
      </w:pPr>
      <w:r>
        <w:rPr>
          <w:rFonts w:cs="Calibri" w:cstheme="minorHAnsi"/>
        </w:rPr>
        <w:t>Projekt Planu Pracy Komisji Rewizyjnej UML na 2026 r.</w:t>
      </w:r>
    </w:p>
    <w:p>
      <w:pPr>
        <w:pStyle w:val="Normal"/>
        <w:spacing w:before="0" w:after="0"/>
        <w:rPr>
          <w:rFonts w:eastAsia="Times New Roman" w:cs="Calibri" w:cstheme="minorHAnsi"/>
          <w:sz w:val="24"/>
          <w:szCs w:val="24"/>
          <w:lang w:eastAsia="pl-PL"/>
        </w:rPr>
      </w:pPr>
      <w:r>
        <w:rPr>
          <w:rFonts w:eastAsia="Times New Roman" w:cs="Calibri" w:cstheme="minorHAnsi"/>
          <w:sz w:val="24"/>
          <w:szCs w:val="24"/>
          <w:lang w:eastAsia="pl-PL"/>
        </w:rPr>
      </w:r>
    </w:p>
    <w:p>
      <w:pPr>
        <w:pStyle w:val="Normal"/>
        <w:spacing w:before="0" w:after="0"/>
        <w:rPr>
          <w:rFonts w:eastAsia="Times New Roman" w:cs="Calibri" w:cstheme="minorHAnsi"/>
          <w:sz w:val="24"/>
          <w:szCs w:val="24"/>
          <w:lang w:eastAsia="pl-PL"/>
        </w:rPr>
      </w:pPr>
      <w:r>
        <w:rPr>
          <w:rFonts w:eastAsia="Times New Roman" w:cs="Calibri" w:cstheme="minorHAnsi"/>
          <w:sz w:val="24"/>
          <w:szCs w:val="24"/>
          <w:lang w:eastAsia="pl-PL"/>
        </w:rPr>
      </w:r>
    </w:p>
    <w:p>
      <w:pPr>
        <w:pStyle w:val="Normal"/>
        <w:spacing w:before="0" w:after="0"/>
        <w:rPr>
          <w:rFonts w:eastAsia="Times New Roman" w:cs="Calibri" w:cstheme="minorHAnsi"/>
          <w:sz w:val="24"/>
          <w:szCs w:val="24"/>
          <w:lang w:eastAsia="pl-PL"/>
        </w:rPr>
      </w:pPr>
      <w:r>
        <w:rPr>
          <w:rFonts w:eastAsia="Times New Roman" w:cs="Calibri" w:cstheme="minorHAnsi"/>
          <w:sz w:val="24"/>
          <w:szCs w:val="24"/>
          <w:lang w:eastAsia="pl-PL"/>
        </w:rPr>
      </w:r>
    </w:p>
    <w:p>
      <w:pPr>
        <w:pStyle w:val="Standard"/>
        <w:spacing w:lineRule="auto" w:line="276"/>
        <w:jc w:val="both"/>
        <w:rPr>
          <w:rFonts w:ascii="Calibri" w:hAnsi="Calibri" w:eastAsia="Tahoma" w:cs="Calibri" w:asciiTheme="minorHAnsi" w:cstheme="minorHAnsi" w:hAnsiTheme="minorHAnsi"/>
          <w:sz w:val="22"/>
          <w:szCs w:val="22"/>
          <w:lang w:val="pl-PL"/>
        </w:rPr>
      </w:pPr>
      <w:r>
        <w:rPr>
          <w:rFonts w:eastAsia="Tahoma" w:cs="Calibri" w:cstheme="minorHAnsi" w:ascii="Calibri" w:hAnsi="Calibri"/>
          <w:sz w:val="22"/>
          <w:szCs w:val="22"/>
          <w:lang w:val="pl-PL"/>
        </w:rPr>
      </w:r>
    </w:p>
    <w:p>
      <w:pPr>
        <w:pStyle w:val="Standard"/>
        <w:spacing w:lineRule="auto" w:line="276"/>
        <w:jc w:val="both"/>
        <w:rPr>
          <w:rFonts w:ascii="Calibri" w:hAnsi="Calibri" w:eastAsia="Tahoma" w:cs="Calibri" w:asciiTheme="minorHAnsi" w:cstheme="minorHAnsi" w:hAnsiTheme="minorHAnsi"/>
          <w:sz w:val="22"/>
          <w:szCs w:val="22"/>
          <w:lang w:val="pl-PL"/>
        </w:rPr>
      </w:pPr>
      <w:r>
        <w:rPr>
          <w:rFonts w:eastAsia="Tahoma" w:cs="Calibri" w:ascii="Calibri" w:hAnsi="Calibri" w:asciiTheme="minorHAnsi" w:cstheme="minorHAnsi" w:hAnsiTheme="minorHAnsi"/>
          <w:sz w:val="22"/>
          <w:szCs w:val="22"/>
          <w:lang w:val="pl-PL"/>
        </w:rPr>
        <w:t>……………………………………………………</w:t>
      </w:r>
      <w:r>
        <w:rPr>
          <w:rFonts w:eastAsia="Tahoma" w:cs="Calibri" w:ascii="Calibri" w:hAnsi="Calibri" w:asciiTheme="minorHAnsi" w:cstheme="minorHAnsi" w:hAnsiTheme="minorHAnsi"/>
          <w:sz w:val="22"/>
          <w:szCs w:val="22"/>
          <w:lang w:val="pl-PL"/>
        </w:rPr>
        <w:t>..</w:t>
        <w:tab/>
        <w:tab/>
        <w:tab/>
        <w:tab/>
        <w:tab/>
        <w:t>……………………………………………</w:t>
      </w:r>
    </w:p>
    <w:p>
      <w:pPr>
        <w:pStyle w:val="Standard"/>
        <w:spacing w:lineRule="auto" w:line="276"/>
        <w:jc w:val="both"/>
        <w:rPr>
          <w:rFonts w:ascii="Calibri" w:hAnsi="Calibri" w:eastAsia="Tahoma" w:cs="Calibri" w:asciiTheme="minorHAnsi" w:cstheme="minorHAnsi" w:hAnsiTheme="minorHAnsi"/>
          <w:sz w:val="22"/>
          <w:szCs w:val="22"/>
          <w:lang w:val="pl-PL"/>
        </w:rPr>
      </w:pPr>
      <w:r>
        <w:rPr>
          <w:rFonts w:eastAsia="Tahoma" w:cs="Calibri" w:ascii="Calibri" w:hAnsi="Calibri" w:asciiTheme="minorHAnsi" w:cstheme="minorHAnsi" w:hAnsiTheme="minorHAnsi"/>
          <w:sz w:val="22"/>
          <w:szCs w:val="22"/>
          <w:lang w:val="pl-PL"/>
        </w:rPr>
        <w:t xml:space="preserve">Przewodniczący Komisji Rewizyjnej </w:t>
        <w:tab/>
        <w:tab/>
        <w:tab/>
        <w:tab/>
        <w:tab/>
        <w:t>Sekretarz Komisji Rewizyjnej</w:t>
      </w:r>
    </w:p>
    <w:p>
      <w:pPr>
        <w:pStyle w:val="Standard"/>
        <w:spacing w:lineRule="auto" w:line="276"/>
        <w:ind w:firstLine="708"/>
        <w:jc w:val="both"/>
        <w:rPr>
          <w:rFonts w:ascii="Calibri" w:hAnsi="Calibri" w:eastAsia="Tahoma" w:cs="Calibri" w:asciiTheme="minorHAnsi" w:cstheme="minorHAnsi" w:hAnsiTheme="minorHAnsi"/>
          <w:sz w:val="22"/>
          <w:szCs w:val="22"/>
          <w:lang w:val="pl-PL"/>
        </w:rPr>
      </w:pPr>
      <w:r>
        <w:rPr>
          <w:rFonts w:eastAsia="Tahoma" w:cs="Calibri" w:ascii="Calibri" w:hAnsi="Calibri" w:asciiTheme="minorHAnsi" w:cstheme="minorHAnsi" w:hAnsiTheme="minorHAnsi"/>
          <w:sz w:val="22"/>
          <w:szCs w:val="22"/>
          <w:lang w:val="pl-PL"/>
        </w:rPr>
        <w:t>Łukasz Budzyński</w:t>
        <w:tab/>
        <w:tab/>
        <w:tab/>
        <w:tab/>
        <w:tab/>
        <w:tab/>
        <w:t xml:space="preserve">         Konrad Dominiak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50"/>
  <w:defaultTabStop w:val="708"/>
  <w:autoHyphenation w:val="true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739c4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przypisukocowegoZnak" w:customStyle="1">
    <w:name w:val="Tekst przypisu końcowego Znak"/>
    <w:basedOn w:val="DefaultParagraphFont"/>
    <w:uiPriority w:val="99"/>
    <w:semiHidden/>
    <w:qFormat/>
    <w:rsid w:val="00ea3b5c"/>
    <w:rPr>
      <w:sz w:val="20"/>
      <w:szCs w:val="20"/>
    </w:rPr>
  </w:style>
  <w:style w:type="character" w:styleId="Znakiprzypiswkocowych">
    <w:name w:val="Znaki przypisów końcowych"/>
    <w:basedOn w:val="DefaultParagraphFont"/>
    <w:uiPriority w:val="99"/>
    <w:semiHidden/>
    <w:unhideWhenUsed/>
    <w:qFormat/>
    <w:rsid w:val="00ea3b5c"/>
    <w:rPr>
      <w:vertAlign w:val="superscript"/>
    </w:rPr>
  </w:style>
  <w:style w:type="character" w:styleId="Zakotwiczenieprzypisukocowego">
    <w:name w:val="Endnote Reference"/>
    <w:rPr>
      <w:vertAlign w:val="superscript"/>
    </w:rPr>
  </w:style>
  <w:style w:type="character" w:styleId="Font" w:customStyle="1">
    <w:name w:val="font"/>
    <w:basedOn w:val="DefaultParagraphFont"/>
    <w:qFormat/>
    <w:rsid w:val="008538b5"/>
    <w:rPr/>
  </w:style>
  <w:style w:type="character" w:styleId="Size" w:customStyle="1">
    <w:name w:val="size"/>
    <w:basedOn w:val="DefaultParagraphFont"/>
    <w:qFormat/>
    <w:rsid w:val="008538b5"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Standard" w:customStyle="1">
    <w:name w:val="Standard"/>
    <w:qFormat/>
    <w:rsid w:val="00783291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Andale Sans UI" w:cs="Tahoma"/>
      <w:color w:val="auto"/>
      <w:kern w:val="2"/>
      <w:sz w:val="24"/>
      <w:szCs w:val="24"/>
      <w:lang w:val="de-DE" w:eastAsia="ja-JP" w:bidi="fa-IR"/>
    </w:rPr>
  </w:style>
  <w:style w:type="paragraph" w:styleId="ListParagraph">
    <w:name w:val="List Paragraph"/>
    <w:basedOn w:val="Normal"/>
    <w:uiPriority w:val="34"/>
    <w:qFormat/>
    <w:rsid w:val="00783291"/>
    <w:pPr>
      <w:spacing w:before="0" w:after="200"/>
      <w:ind w:left="720" w:hanging="0"/>
      <w:contextualSpacing/>
    </w:pPr>
    <w:rPr/>
  </w:style>
  <w:style w:type="paragraph" w:styleId="Przypiskocowy">
    <w:name w:val="Endnote Text"/>
    <w:basedOn w:val="Normal"/>
    <w:link w:val="TekstprzypisukocowegoZnak"/>
    <w:uiPriority w:val="99"/>
    <w:semiHidden/>
    <w:unhideWhenUsed/>
    <w:rsid w:val="00ea3b5c"/>
    <w:pPr>
      <w:spacing w:lineRule="auto" w:line="240" w:before="0" w:after="0"/>
    </w:pPr>
    <w:rPr>
      <w:sz w:val="20"/>
      <w:szCs w:val="20"/>
    </w:rPr>
  </w:style>
  <w:style w:type="paragraph" w:styleId="Listparagraph1" w:customStyle="1">
    <w:name w:val="listparagraph"/>
    <w:basedOn w:val="Normal"/>
    <w:qFormat/>
    <w:rsid w:val="008538b5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LibreOffice/7.5.4.2$Windows_X86_64 LibreOffice_project/36ccfdc35048b057fd9854c757a8b67ec53977b6</Application>
  <AppVersion>15.0000</AppVersion>
  <Pages>2</Pages>
  <Words>248</Words>
  <Characters>1586</Characters>
  <CharactersWithSpaces>1828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2025-10-30T09:28:00Z</dcterms:created>
  <dc:creator>Uzytkownik</dc:creator>
  <dc:description/>
  <dc:language>pl-PL</dc:language>
  <cp:lastModifiedBy>Region Wielkopolska</cp:lastModifiedBy>
  <cp:lastPrinted>2025-02-10T08:30:00Z</cp:lastPrinted>
  <dcterms:modified xsi:type="dcterms:W3CDTF">2025-11-25T09:13:00Z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