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b/>
          <w:bCs/>
          <w:smallCaps/>
        </w:rPr>
      </w:pPr>
      <w:r>
        <w:drawing>
          <wp:anchor behindDoc="0" distT="0" distB="0" distL="0" distR="0" simplePos="0" locked="0" layoutInCell="0" allowOverlap="1" relativeHeight="17">
            <wp:simplePos x="0" y="0"/>
            <wp:positionH relativeFrom="column">
              <wp:posOffset>616585</wp:posOffset>
            </wp:positionH>
            <wp:positionV relativeFrom="paragraph">
              <wp:posOffset>-443230</wp:posOffset>
            </wp:positionV>
            <wp:extent cx="539115" cy="589280"/>
            <wp:effectExtent l="0" t="0" r="0" b="0"/>
            <wp:wrapTopAndBottom/>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rcRect l="-42" t="-37" r="-42" b="-37"/>
                    <a:stretch>
                      <a:fillRect/>
                    </a:stretch>
                  </pic:blipFill>
                  <pic:spPr bwMode="auto">
                    <a:xfrm>
                      <a:off x="0" y="0"/>
                      <a:ext cx="539115" cy="589280"/>
                    </a:xfrm>
                    <a:prstGeom prst="rect">
                      <a:avLst/>
                    </a:prstGeom>
                  </pic:spPr>
                </pic:pic>
              </a:graphicData>
            </a:graphic>
          </wp:anchor>
        </w:drawing>
      </w:r>
      <w:r>
        <w:rPr>
          <w:rFonts w:ascii="Verdana" w:hAnsi="Verdana"/>
          <w:b/>
          <w:bCs/>
          <w:smallCaps/>
          <w:color w:val="000000"/>
        </w:rPr>
        <w:t>URZĄD MIASTA LUBOŃ</w:t>
      </w:r>
    </w:p>
    <w:p>
      <w:pPr>
        <w:pStyle w:val="Normal"/>
        <w:rPr>
          <w:rFonts w:ascii="Verdana" w:hAnsi="Verdana"/>
          <w:smallCaps/>
        </w:rPr>
      </w:pPr>
      <w:r>
        <w:rPr>
          <w:rFonts w:ascii="Verdana" w:hAnsi="Verdana"/>
          <w:smallCaps/>
        </w:rPr>
      </w:r>
    </w:p>
    <w:p>
      <w:pPr>
        <w:pStyle w:val="Normal"/>
        <w:rPr>
          <w:rFonts w:ascii="Verdana" w:hAnsi="Verdana"/>
          <w:smallCaps/>
        </w:rPr>
      </w:pPr>
      <w:r>
        <w:rPr>
          <w:rFonts w:ascii="Verdana" w:hAnsi="Verdana"/>
          <w:smallCaps/>
        </w:rPr>
      </w:r>
    </w:p>
    <w:p>
      <w:pPr>
        <w:pStyle w:val="Normal"/>
        <w:rPr>
          <w:rFonts w:ascii="Verdana" w:hAnsi="Verdana"/>
          <w:smallCaps/>
        </w:rPr>
      </w:pPr>
      <w:r>
        <w:rPr>
          <w:rFonts w:ascii="Verdana" w:hAnsi="Verdana"/>
          <w:smallCaps/>
          <w:color w:val="000000"/>
        </w:rPr>
        <w:t>WAG.271.05.2023</w:t>
      </w:r>
    </w:p>
    <w:p>
      <w:pPr>
        <w:pStyle w:val="Normal"/>
        <w:rPr>
          <w:rFonts w:ascii="Verdana" w:hAnsi="Verdana"/>
          <w:b/>
          <w:bCs/>
          <w:smallCaps/>
        </w:rPr>
      </w:pPr>
      <w:r>
        <w:rPr>
          <w:rFonts w:ascii="Verdana" w:hAnsi="Verdana"/>
          <w:b/>
          <w:bCs/>
          <w:smallCaps/>
        </w:rPr>
      </w:r>
    </w:p>
    <w:p>
      <w:pPr>
        <w:pStyle w:val="Normal"/>
        <w:jc w:val="right"/>
        <w:rPr>
          <w:rFonts w:ascii="Verdana" w:hAnsi="Verdana"/>
        </w:rPr>
      </w:pPr>
      <w:r>
        <w:rPr>
          <w:rFonts w:ascii="Verdana" w:hAnsi="Verdana"/>
          <w:color w:val="000000"/>
        </w:rPr>
        <w:t>Luboń, dnia 3</w:t>
      </w:r>
      <w:r>
        <w:rPr>
          <w:rFonts w:ascii="Verdana" w:hAnsi="Verdana"/>
          <w:color w:val="000000"/>
        </w:rPr>
        <w:t>1</w:t>
      </w:r>
      <w:r>
        <w:rPr>
          <w:rFonts w:ascii="Verdana" w:hAnsi="Verdana"/>
          <w:color w:val="000000"/>
        </w:rPr>
        <w:t>.05.2022</w:t>
      </w:r>
    </w:p>
    <w:p>
      <w:pPr>
        <w:pStyle w:val="Gwka"/>
        <w:jc w:val="right"/>
        <w:rPr>
          <w:rFonts w:ascii="Verdana" w:hAnsi="Verdana"/>
        </w:rPr>
      </w:pPr>
      <w:r>
        <w:rPr>
          <w:rFonts w:ascii="Verdana" w:hAnsi="Verdana"/>
        </w:rPr>
      </w:r>
    </w:p>
    <w:p>
      <w:pPr>
        <w:pStyle w:val="Normal"/>
        <w:rPr>
          <w:rFonts w:ascii="Verdana" w:hAnsi="Verdana"/>
        </w:rPr>
      </w:pPr>
      <w:r>
        <w:rPr>
          <w:rFonts w:ascii="Verdana" w:hAnsi="Verdana"/>
          <w:color w:val="000000"/>
        </w:rPr>
        <w:t>I. NAZWA PRZEDMIOTU ZAMÓWIENIA</w:t>
      </w:r>
    </w:p>
    <w:p>
      <w:pPr>
        <w:pStyle w:val="Tretekstu"/>
        <w:spacing w:before="0" w:after="180"/>
        <w:rPr>
          <w:rFonts w:ascii="Verdana" w:hAnsi="Verdana"/>
          <w:color w:val="000000"/>
        </w:rPr>
      </w:pPr>
      <w:r>
        <w:rPr>
          <w:rFonts w:ascii="Verdana" w:hAnsi="Verdana"/>
          <w:color w:val="000000"/>
        </w:rPr>
        <w:t>Przedmiotem zamówienia jest zakup na okres 5 lat licencji na korzystanie z platformy informatycznej, działającej online, poprzez przeglądarkę internetową, umożliwiającej zarządzanie budżetem obywatelskim przez Zamawiającego (tj. Miasto Luboń – Urząd Miasta Luboń)  oraz usługa wdrożenia platformy i szkolenia dla pracowników Zamawiającego z obsługi platformy.</w:t>
      </w:r>
    </w:p>
    <w:p>
      <w:pPr>
        <w:pStyle w:val="Tretekstu"/>
        <w:rPr>
          <w:rFonts w:ascii="Verdana" w:hAnsi="Verdana"/>
        </w:rPr>
      </w:pPr>
      <w:r>
        <w:rPr>
          <w:rFonts w:ascii="Verdana" w:hAnsi="Verdana"/>
        </w:rPr>
        <w:t xml:space="preserve">Do zapytania nie stosuje się przepisów Ustawy z dnia 11 września 2019 r. - Prawo zamówień publicznych (tj. Dz. U. z 2022 r. poz. 1710). </w:t>
      </w:r>
    </w:p>
    <w:p>
      <w:pPr>
        <w:pStyle w:val="Tretekstu"/>
        <w:rPr>
          <w:rFonts w:ascii="Verdana" w:hAnsi="Verdana"/>
        </w:rPr>
      </w:pPr>
      <w:r>
        <w:rPr>
          <w:rFonts w:ascii="Verdana" w:hAnsi="Verdana"/>
        </w:rPr>
        <w:t xml:space="preserve">Postępowanie o udzielenie zamówienia w oparciu o zasadę rozeznania rynku, określoną w „Wytycznych w zakresie kwalifikowalności wydatków w ramach EFRR, EFS oraz FS na lata 2014-2020 z dn. 21 grudnia 2020 r. </w:t>
      </w:r>
    </w:p>
    <w:p>
      <w:pPr>
        <w:pStyle w:val="Tretekstu"/>
        <w:rPr>
          <w:rFonts w:ascii="Verdana" w:hAnsi="Verdana"/>
        </w:rPr>
      </w:pPr>
      <w:r>
        <w:rPr>
          <w:rFonts w:ascii="Verdana" w:hAnsi="Verdana"/>
        </w:rPr>
        <w:t>Zamówienie o wartości szacunkowej nie przekraczającej równowartości kwoty 130 000,00 zł.</w:t>
      </w:r>
    </w:p>
    <w:p>
      <w:pPr>
        <w:pStyle w:val="Tretekstu"/>
        <w:rPr>
          <w:rFonts w:ascii="Verdana" w:hAnsi="Verdana"/>
        </w:rPr>
      </w:pPr>
      <w:r>
        <w:rPr>
          <w:rFonts w:ascii="Verdana" w:hAnsi="Verdana"/>
          <w:color w:val="000000"/>
        </w:rPr>
        <w:t>Zamówienie planowane jest do dofinansowania w ramach projektu „</w:t>
      </w:r>
      <w:r>
        <w:rPr>
          <w:rFonts w:ascii="Verdana" w:hAnsi="Verdana"/>
          <w:color w:val="000000"/>
          <w:lang w:eastAsia="pl-PL"/>
        </w:rPr>
        <w:t>Rozwój elektronicznych usług publicznych w Gminach Luboń, Mosina i Włoszakowice” Wielkopolskiego Regionalnego Programu Operacyjnego na lata 2014-2020, oś priorytetowa 2: Społeczeństwo informacyjne.</w:t>
      </w:r>
    </w:p>
    <w:p>
      <w:pPr>
        <w:pStyle w:val="Tretekstu"/>
        <w:spacing w:before="0" w:after="180"/>
        <w:rPr>
          <w:rFonts w:ascii="Verdana" w:hAnsi="Verdana"/>
          <w:color w:val="000000"/>
          <w:u w:val="single"/>
        </w:rPr>
      </w:pPr>
      <w:r>
        <w:rPr>
          <w:rFonts w:ascii="Verdana" w:hAnsi="Verdana"/>
          <w:color w:val="000000"/>
          <w:u w:val="single"/>
        </w:rPr>
        <w:t>(CPV) Kod przedmiotu zamówienia w oparciu o Wspólny Słownik Zamówień:</w:t>
      </w:r>
    </w:p>
    <w:p>
      <w:pPr>
        <w:pStyle w:val="Normal"/>
        <w:suppressAutoHyphens w:val="false"/>
        <w:rPr>
          <w:rFonts w:ascii="Verdana" w:hAnsi="Verdana"/>
        </w:rPr>
      </w:pPr>
      <w:r>
        <w:rPr>
          <w:rFonts w:ascii="Verdana" w:hAnsi="Verdana"/>
          <w:color w:val="000000"/>
        </w:rPr>
        <w:t>72260000-5</w:t>
      </w:r>
      <w:r>
        <w:rPr>
          <w:rFonts w:ascii="Verdana" w:hAnsi="Verdana"/>
        </w:rPr>
        <w:t xml:space="preserve"> – usługi w zakresie oprogramowania</w:t>
      </w:r>
    </w:p>
    <w:p>
      <w:pPr>
        <w:pStyle w:val="Zawartotabeli"/>
        <w:widowControl/>
        <w:suppressAutoHyphens w:val="false"/>
        <w:rPr>
          <w:rFonts w:ascii="Verdana" w:hAnsi="Verdana"/>
        </w:rPr>
      </w:pPr>
      <w:r>
        <w:rPr>
          <w:rFonts w:ascii="Verdana" w:hAnsi="Verdana"/>
        </w:rPr>
        <w:t>72265000-0 – usługi wdrażania oprogramowania</w:t>
      </w:r>
    </w:p>
    <w:p>
      <w:pPr>
        <w:pStyle w:val="Zawartotabeli"/>
        <w:widowControl/>
        <w:suppressAutoHyphens w:val="false"/>
        <w:spacing w:before="0" w:after="180"/>
        <w:rPr>
          <w:rFonts w:ascii="Verdana" w:hAnsi="Verdana"/>
        </w:rPr>
      </w:pPr>
      <w:r>
        <w:rPr>
          <w:rFonts w:ascii="Verdana" w:hAnsi="Verdana"/>
          <w:color w:val="000000"/>
          <w:lang w:eastAsia="pl-PL"/>
        </w:rPr>
        <w:t>72268000-1 – usługi dostawy oprogramowania</w:t>
      </w:r>
    </w:p>
    <w:p>
      <w:pPr>
        <w:pStyle w:val="Normal"/>
        <w:rPr>
          <w:rFonts w:ascii="Verdana" w:hAnsi="Verdana"/>
        </w:rPr>
      </w:pPr>
      <w:r>
        <w:rPr>
          <w:rFonts w:ascii="Verdana" w:hAnsi="Verdana"/>
        </w:rPr>
      </w:r>
    </w:p>
    <w:p>
      <w:pPr>
        <w:pStyle w:val="Normal"/>
        <w:rPr>
          <w:rFonts w:ascii="Verdana" w:hAnsi="Verdana"/>
        </w:rPr>
      </w:pPr>
      <w:r>
        <w:rPr>
          <w:rFonts w:ascii="Verdana" w:hAnsi="Verdana"/>
          <w:color w:val="000000"/>
        </w:rPr>
        <w:t>II. OPIS PRZEDMIOTU ZAMÓWIENIA .</w:t>
      </w:r>
    </w:p>
    <w:p>
      <w:pPr>
        <w:pStyle w:val="Normal"/>
        <w:rPr>
          <w:rFonts w:ascii="Verdana" w:hAnsi="Verdana"/>
        </w:rPr>
      </w:pPr>
      <w:r>
        <w:rPr>
          <w:rFonts w:ascii="Verdana" w:hAnsi="Verdana"/>
          <w:color w:val="000000"/>
        </w:rPr>
        <w:t xml:space="preserve">WYMAGANIA OGÓLNE </w:t>
      </w:r>
    </w:p>
    <w:p>
      <w:pPr>
        <w:pStyle w:val="Normal"/>
        <w:rPr>
          <w:rFonts w:ascii="Verdana" w:hAnsi="Verdana"/>
        </w:rPr>
      </w:pPr>
      <w:r>
        <w:rPr>
          <w:rFonts w:ascii="Verdana" w:hAnsi="Verdana"/>
        </w:rPr>
      </w:r>
    </w:p>
    <w:p>
      <w:pPr>
        <w:pStyle w:val="Normal"/>
        <w:rPr>
          <w:rFonts w:ascii="Verdana" w:hAnsi="Verdana"/>
        </w:rPr>
      </w:pPr>
      <w:r>
        <w:rPr>
          <w:rFonts w:ascii="Verdana" w:hAnsi="Verdana"/>
          <w:color w:val="000000"/>
        </w:rPr>
        <w:t>Platforma do przeprowadzenia konsultacji w trybie Budżetu Obywatelskiego w Luboniu zwana dalej Systemem obejmuje:</w:t>
      </w:r>
    </w:p>
    <w:p>
      <w:pPr>
        <w:pStyle w:val="Normal"/>
        <w:numPr>
          <w:ilvl w:val="0"/>
          <w:numId w:val="1"/>
        </w:numPr>
        <w:rPr>
          <w:rFonts w:ascii="Verdana" w:hAnsi="Verdana"/>
        </w:rPr>
      </w:pPr>
      <w:r>
        <w:rPr>
          <w:rFonts w:ascii="Verdana" w:hAnsi="Verdana"/>
          <w:color w:val="000000"/>
        </w:rPr>
        <w:t>zakup na okres 5 lat licencji na korzystanie z platformy informatycznej, działającej online, poprzez przeglądarkę internetową, umożliwiającą zarządzanie budżetem obywatelskim przez Zamawiającego (tj. Miasto Luboń – Urząd Miasta Luboń) zgodnie z przepisami o budżecie obywatelskim;</w:t>
      </w:r>
    </w:p>
    <w:p>
      <w:pPr>
        <w:pStyle w:val="Normal"/>
        <w:numPr>
          <w:ilvl w:val="0"/>
          <w:numId w:val="1"/>
        </w:numPr>
        <w:rPr>
          <w:rFonts w:ascii="Verdana" w:hAnsi="Verdana"/>
        </w:rPr>
      </w:pPr>
      <w:r>
        <w:rPr>
          <w:rFonts w:ascii="Verdana" w:hAnsi="Verdana"/>
          <w:color w:val="000000"/>
        </w:rPr>
        <w:t>przeprowadzenie prac dostosowujących System do wymagań określonych w Zasadach i trybie przeprowadzania konsultacji w przedmiocie Budżetu Obywatelskiego w ramach budżetu Miasta Luboń;</w:t>
      </w:r>
    </w:p>
    <w:p>
      <w:pPr>
        <w:pStyle w:val="Normal"/>
        <w:numPr>
          <w:ilvl w:val="0"/>
          <w:numId w:val="1"/>
        </w:numPr>
        <w:rPr>
          <w:rFonts w:ascii="Verdana" w:hAnsi="Verdana"/>
        </w:rPr>
      </w:pPr>
      <w:r>
        <w:rPr>
          <w:rFonts w:ascii="Verdana" w:hAnsi="Verdana"/>
          <w:color w:val="000000"/>
        </w:rPr>
        <w:t>przeprowadzenie szkolenia dla administratora oraz użytkowników w terminie 30 dni od daty podpisania umowy;</w:t>
      </w:r>
    </w:p>
    <w:p>
      <w:pPr>
        <w:pStyle w:val="Normal"/>
        <w:numPr>
          <w:ilvl w:val="0"/>
          <w:numId w:val="1"/>
        </w:numPr>
        <w:rPr>
          <w:rFonts w:ascii="Verdana" w:hAnsi="Verdana"/>
        </w:rPr>
      </w:pPr>
      <w:r>
        <w:rPr>
          <w:rFonts w:ascii="Verdana" w:hAnsi="Verdana"/>
          <w:color w:val="000000"/>
        </w:rPr>
        <w:t>świadczenie wsparcia technicznego oraz usług gwarancyjnych w okresie trwania umowy;</w:t>
      </w:r>
    </w:p>
    <w:p>
      <w:pPr>
        <w:pStyle w:val="Normal"/>
        <w:ind w:left="720" w:hanging="0"/>
        <w:rPr>
          <w:rFonts w:ascii="Verdana" w:hAnsi="Verdana"/>
        </w:rPr>
      </w:pPr>
      <w:r>
        <w:rPr>
          <w:rFonts w:ascii="Verdana" w:hAnsi="Verdana"/>
        </w:rPr>
      </w:r>
    </w:p>
    <w:p>
      <w:pPr>
        <w:pStyle w:val="Normal"/>
        <w:rPr>
          <w:rFonts w:ascii="Verdana" w:hAnsi="Verdana"/>
        </w:rPr>
      </w:pPr>
      <w:r>
        <w:rPr>
          <w:rFonts w:ascii="Verdana" w:hAnsi="Verdana"/>
          <w:color w:val="000000"/>
        </w:rPr>
        <w:t xml:space="preserve">MINIMALNE WYMAGANIA W ZAKRESIE FUNKCJONALNOŚCI SYSTEMU </w:t>
      </w:r>
    </w:p>
    <w:p>
      <w:pPr>
        <w:pStyle w:val="Normal"/>
        <w:rPr>
          <w:rFonts w:ascii="Verdana" w:hAnsi="Verdana"/>
        </w:rPr>
      </w:pPr>
      <w:r>
        <w:rPr>
          <w:rFonts w:ascii="Verdana" w:hAnsi="Verdana"/>
        </w:rPr>
      </w:r>
    </w:p>
    <w:tbl>
      <w:tblPr>
        <w:tblW w:w="895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8956"/>
      </w:tblGrid>
      <w:tr>
        <w:trPr/>
        <w:tc>
          <w:tcPr>
            <w:tcW w:w="8956" w:type="dxa"/>
            <w:tcBorders>
              <w:top w:val="single" w:sz="4" w:space="0" w:color="000000"/>
              <w:left w:val="single" w:sz="4" w:space="0" w:color="000000"/>
              <w:bottom w:val="single" w:sz="4" w:space="0" w:color="000000"/>
              <w:right w:val="single" w:sz="4" w:space="0" w:color="000000"/>
            </w:tcBorders>
          </w:tcPr>
          <w:p>
            <w:pPr>
              <w:pStyle w:val="Tretekstu"/>
              <w:widowControl w:val="false"/>
              <w:tabs>
                <w:tab w:val="clear" w:pos="709"/>
                <w:tab w:val="left" w:pos="707" w:leader="none"/>
              </w:tabs>
              <w:spacing w:before="0" w:after="150"/>
              <w:ind w:left="707" w:hanging="0"/>
              <w:rPr>
                <w:rFonts w:ascii="Verdana" w:hAnsi="Verdana"/>
                <w:b/>
                <w:bCs/>
                <w:color w:val="000000"/>
              </w:rPr>
            </w:pPr>
            <w:r>
              <w:rPr>
                <w:rFonts w:ascii="Verdana" w:hAnsi="Verdana"/>
                <w:b/>
                <w:bCs/>
                <w:color w:val="000000"/>
              </w:rPr>
              <w:t>Moduł strony www</w:t>
            </w:r>
          </w:p>
        </w:tc>
      </w:tr>
      <w:tr>
        <w:trPr/>
        <w:tc>
          <w:tcPr>
            <w:tcW w:w="8956" w:type="dxa"/>
            <w:tcBorders>
              <w:left w:val="single" w:sz="4" w:space="0" w:color="000000"/>
              <w:bottom w:val="single" w:sz="4" w:space="0" w:color="000000"/>
              <w:right w:val="single" w:sz="4" w:space="0" w:color="000000"/>
            </w:tcBorders>
          </w:tcPr>
          <w:p>
            <w:pPr>
              <w:pStyle w:val="Normal"/>
              <w:widowControl w:val="false"/>
              <w:ind w:left="720" w:hanging="0"/>
              <w:rPr>
                <w:rFonts w:ascii="Arial" w:hAnsi="Arial"/>
              </w:rPr>
            </w:pPr>
            <w:r>
              <w:rPr>
                <w:rFonts w:ascii="Arial" w:hAnsi="Arial"/>
              </w:rPr>
              <w:t>Strona  będzie  dostępna w Internecie przez cały okres umowy poprzez wszystkie standardowe przeglądarki internetowe oraz będzie skalowalna do poprawnego wyświetlania na ekranach różnych urządzeń: komputerów PC, tabletów, smartfonów.</w:t>
            </w:r>
          </w:p>
          <w:p>
            <w:pPr>
              <w:pStyle w:val="Normal"/>
              <w:widowControl w:val="false"/>
              <w:ind w:left="720" w:hanging="0"/>
              <w:rPr>
                <w:rFonts w:ascii="Verdana" w:hAnsi="Verdana"/>
              </w:rPr>
            </w:pPr>
            <w:r>
              <w:rPr>
                <w:rFonts w:ascii="Verdana" w:hAnsi="Verdana"/>
              </w:rPr>
            </w:r>
          </w:p>
          <w:p>
            <w:pPr>
              <w:pStyle w:val="Normal"/>
              <w:widowControl w:val="false"/>
              <w:ind w:left="720" w:hanging="0"/>
              <w:rPr/>
            </w:pPr>
            <w:r>
              <w:rPr>
                <w:rFonts w:ascii="Verdana" w:hAnsi="Verdana"/>
              </w:rPr>
              <w:t>Niezalogowany użytkownik będzie mieć możliwość za jej pośrednictwem:</w:t>
            </w:r>
          </w:p>
          <w:p>
            <w:pPr>
              <w:pStyle w:val="Default"/>
              <w:widowControl w:val="false"/>
              <w:numPr>
                <w:ilvl w:val="0"/>
                <w:numId w:val="7"/>
              </w:numPr>
              <w:spacing w:before="0" w:after="27"/>
              <w:rPr/>
            </w:pPr>
            <w:r>
              <w:rPr>
                <w:rFonts w:ascii="Verdana" w:hAnsi="Verdana"/>
              </w:rPr>
              <w:t>zapoznania się z projektami złożonymi do BO, przeglądania ich na mapie,</w:t>
            </w:r>
          </w:p>
          <w:p>
            <w:pPr>
              <w:pStyle w:val="Default"/>
              <w:widowControl w:val="false"/>
              <w:numPr>
                <w:ilvl w:val="0"/>
                <w:numId w:val="7"/>
              </w:numPr>
              <w:spacing w:before="0" w:after="27"/>
              <w:rPr>
                <w:rFonts w:ascii="Verdana" w:hAnsi="Verdana"/>
              </w:rPr>
            </w:pPr>
            <w:r>
              <w:rPr>
                <w:rFonts w:ascii="Verdana" w:hAnsi="Verdana"/>
              </w:rPr>
              <w:t>wywołania szczegółów danego projektu oraz informacji o przebiegu weryfikacji,</w:t>
            </w:r>
          </w:p>
          <w:p>
            <w:pPr>
              <w:pStyle w:val="Default"/>
              <w:widowControl w:val="false"/>
              <w:numPr>
                <w:ilvl w:val="0"/>
                <w:numId w:val="7"/>
              </w:numPr>
              <w:spacing w:before="0" w:after="27"/>
              <w:rPr>
                <w:rFonts w:ascii="Verdana" w:hAnsi="Verdana"/>
              </w:rPr>
            </w:pPr>
            <w:r>
              <w:rPr>
                <w:rFonts w:ascii="Verdana" w:hAnsi="Verdana"/>
              </w:rPr>
              <w:t>zapoznania się z podstawowymi informacjami dotyczącymi BO zgodnie z Regulaminem/Zarządzeniem,</w:t>
            </w:r>
          </w:p>
          <w:p>
            <w:pPr>
              <w:pStyle w:val="Default"/>
              <w:widowControl w:val="false"/>
              <w:numPr>
                <w:ilvl w:val="0"/>
                <w:numId w:val="7"/>
              </w:numPr>
              <w:spacing w:before="0" w:after="27"/>
              <w:rPr>
                <w:rFonts w:ascii="Verdana" w:hAnsi="Verdana"/>
              </w:rPr>
            </w:pPr>
            <w:r>
              <w:rPr>
                <w:rFonts w:ascii="Verdana" w:hAnsi="Verdana"/>
              </w:rPr>
              <w:t>zapoznanie się z aktualnościami,</w:t>
            </w:r>
          </w:p>
          <w:p>
            <w:pPr>
              <w:pStyle w:val="Default"/>
              <w:widowControl w:val="false"/>
              <w:numPr>
                <w:ilvl w:val="0"/>
                <w:numId w:val="7"/>
              </w:numPr>
              <w:spacing w:before="0" w:after="27"/>
              <w:rPr>
                <w:rFonts w:ascii="Verdana" w:hAnsi="Verdana"/>
              </w:rPr>
            </w:pPr>
            <w:r>
              <w:rPr>
                <w:rFonts w:ascii="Verdana" w:hAnsi="Verdana"/>
              </w:rPr>
              <w:t>przeglądania wyników głosowania,</w:t>
            </w:r>
          </w:p>
          <w:p>
            <w:pPr>
              <w:pStyle w:val="Default"/>
              <w:widowControl w:val="false"/>
              <w:numPr>
                <w:ilvl w:val="0"/>
                <w:numId w:val="7"/>
              </w:numPr>
              <w:spacing w:before="0" w:after="27"/>
              <w:rPr>
                <w:rFonts w:ascii="Verdana" w:hAnsi="Verdana"/>
              </w:rPr>
            </w:pPr>
            <w:r>
              <w:rPr>
                <w:rFonts w:ascii="Verdana" w:hAnsi="Verdana"/>
              </w:rPr>
              <w:t>zapoznania się z mapą realizacji.</w:t>
            </w:r>
          </w:p>
        </w:tc>
      </w:tr>
      <w:tr>
        <w:trPr/>
        <w:tc>
          <w:tcPr>
            <w:tcW w:w="8956" w:type="dxa"/>
            <w:tcBorders>
              <w:left w:val="single" w:sz="4" w:space="0" w:color="000000"/>
              <w:bottom w:val="single" w:sz="4" w:space="0" w:color="000000"/>
              <w:right w:val="single" w:sz="4" w:space="0" w:color="000000"/>
            </w:tcBorders>
          </w:tcPr>
          <w:p>
            <w:pPr>
              <w:pStyle w:val="Default"/>
              <w:widowControl w:val="false"/>
              <w:spacing w:before="0" w:after="32"/>
              <w:rPr>
                <w:rFonts w:ascii="Arial" w:hAnsi="Arial"/>
                <w:b/>
                <w:bCs/>
                <w:color w:val="auto"/>
              </w:rPr>
            </w:pPr>
            <w:r>
              <w:rPr>
                <w:rFonts w:eastAsia="Times New Roman" w:ascii="Arial" w:hAnsi="Arial"/>
                <w:b/>
                <w:bCs/>
                <w:color w:val="auto"/>
              </w:rPr>
              <w:t xml:space="preserve">       </w:t>
            </w:r>
            <w:r>
              <w:rPr>
                <w:rFonts w:eastAsia="Times New Roman" w:ascii="Arial" w:hAnsi="Arial"/>
                <w:b/>
                <w:bCs/>
                <w:color w:val="auto"/>
              </w:rPr>
              <w:t xml:space="preserve">Moduł zbierania propozycji zadań/projektów </w:t>
            </w:r>
            <w:r>
              <w:rPr>
                <w:rFonts w:ascii="Verdana" w:hAnsi="Verdana"/>
                <w:b/>
                <w:bCs/>
                <w:color w:val="auto"/>
              </w:rPr>
              <w:t>– logowanie do systemu</w:t>
            </w:r>
          </w:p>
        </w:tc>
      </w:tr>
      <w:tr>
        <w:trPr/>
        <w:tc>
          <w:tcPr>
            <w:tcW w:w="8956" w:type="dxa"/>
            <w:tcBorders>
              <w:left w:val="single" w:sz="4" w:space="0" w:color="000000"/>
              <w:bottom w:val="single" w:sz="4" w:space="0" w:color="000000"/>
              <w:right w:val="single" w:sz="4" w:space="0" w:color="000000"/>
            </w:tcBorders>
          </w:tcPr>
          <w:p>
            <w:pPr>
              <w:pStyle w:val="Default"/>
              <w:widowControl w:val="false"/>
              <w:numPr>
                <w:ilvl w:val="0"/>
                <w:numId w:val="7"/>
              </w:numPr>
              <w:spacing w:before="0" w:after="32"/>
              <w:rPr/>
            </w:pPr>
            <w:r>
              <w:rPr>
                <w:rFonts w:ascii="Verdana" w:hAnsi="Verdana"/>
              </w:rPr>
              <w:t>Umożliwia założenie konta przez mieszańca w systemie, zawierającego zestaw danych uzgodniony z Zamawiającym (m.in. login, imię i nazwisko, adres e-mail, zgoda na przetwarzanie danych osobowych, hasło do logowania). Potwierdzenie założenia konta przez użytkownika za pomocą linku weryfikacyjnego.</w:t>
            </w:r>
          </w:p>
          <w:p>
            <w:pPr>
              <w:pStyle w:val="Tretekstu"/>
              <w:widowControl w:val="false"/>
              <w:numPr>
                <w:ilvl w:val="0"/>
                <w:numId w:val="12"/>
              </w:numPr>
              <w:tabs>
                <w:tab w:val="clear" w:pos="709"/>
                <w:tab w:val="left" w:pos="707" w:leader="none"/>
              </w:tabs>
              <w:spacing w:before="0" w:after="150"/>
              <w:rPr>
                <w:rFonts w:ascii="Verdana" w:hAnsi="Verdana"/>
                <w:color w:val="333333"/>
              </w:rPr>
            </w:pPr>
            <w:r>
              <w:rPr>
                <w:rFonts w:ascii="Verdana" w:hAnsi="Verdana"/>
                <w:color w:val="333333"/>
              </w:rPr>
              <w:t>Umożliwia elektroniczne składanie wniosków za pomocą dedykowanych formularzy (wraz z weryfikacją poprawności czy obligatoryjności wymaganych pól formularza);</w:t>
            </w:r>
          </w:p>
          <w:p>
            <w:pPr>
              <w:pStyle w:val="Default"/>
              <w:widowControl w:val="false"/>
              <w:numPr>
                <w:ilvl w:val="0"/>
                <w:numId w:val="8"/>
              </w:numPr>
              <w:tabs>
                <w:tab w:val="clear" w:pos="709"/>
                <w:tab w:val="left" w:pos="707" w:leader="none"/>
              </w:tabs>
              <w:spacing w:before="0" w:after="32"/>
              <w:ind w:left="707" w:hanging="0"/>
              <w:rPr>
                <w:rFonts w:ascii="Verdana" w:hAnsi="Verdana"/>
              </w:rPr>
            </w:pPr>
            <w:r>
              <w:rPr>
                <w:rFonts w:ascii="Verdana" w:hAnsi="Verdana"/>
              </w:rPr>
              <w:t>możliwość importowania przez użytkowników do systemu zdjęć i załączników – plików w formatach .pdf, .jpeg, .jpg, .png.</w:t>
            </w:r>
          </w:p>
          <w:p>
            <w:pPr>
              <w:pStyle w:val="Default"/>
              <w:widowControl w:val="false"/>
              <w:numPr>
                <w:ilvl w:val="0"/>
                <w:numId w:val="8"/>
              </w:numPr>
              <w:tabs>
                <w:tab w:val="clear" w:pos="709"/>
                <w:tab w:val="left" w:pos="707" w:leader="none"/>
              </w:tabs>
              <w:spacing w:before="0" w:after="32"/>
              <w:ind w:left="707" w:hanging="0"/>
              <w:rPr>
                <w:rFonts w:ascii="Verdana" w:hAnsi="Verdana"/>
              </w:rPr>
            </w:pPr>
            <w:r>
              <w:rPr>
                <w:rFonts w:ascii="Verdana" w:hAnsi="Verdana"/>
              </w:rPr>
              <w:t xml:space="preserve"> </w:t>
            </w:r>
            <w:r>
              <w:rPr>
                <w:rFonts w:ascii="Verdana" w:hAnsi="Verdana"/>
              </w:rPr>
              <w:t>możliwość zapisywania wersji roboczej projektu  i powrotu do jego wypełnienia z poziomu panelu obsługi konta użytkownika.</w:t>
            </w:r>
          </w:p>
          <w:p>
            <w:pPr>
              <w:pStyle w:val="Default"/>
              <w:widowControl w:val="false"/>
              <w:numPr>
                <w:ilvl w:val="0"/>
                <w:numId w:val="8"/>
              </w:numPr>
              <w:tabs>
                <w:tab w:val="clear" w:pos="709"/>
                <w:tab w:val="left" w:pos="707" w:leader="none"/>
              </w:tabs>
              <w:spacing w:before="0" w:after="32"/>
              <w:ind w:left="707" w:hanging="0"/>
              <w:rPr>
                <w:rFonts w:ascii="Verdana" w:hAnsi="Verdana"/>
              </w:rPr>
            </w:pPr>
            <w:r>
              <w:rPr>
                <w:rFonts w:ascii="Verdana" w:hAnsi="Verdana"/>
              </w:rPr>
              <w:t>automatyczne nadawanie złożonemu projektowi przez system numeru ID i statusu „Projekt złożony” oraz zapis dokładnego czasu złożenia projektu.</w:t>
            </w:r>
          </w:p>
          <w:p>
            <w:pPr>
              <w:pStyle w:val="Default"/>
              <w:widowControl w:val="false"/>
              <w:numPr>
                <w:ilvl w:val="0"/>
                <w:numId w:val="8"/>
              </w:numPr>
              <w:tabs>
                <w:tab w:val="clear" w:pos="709"/>
                <w:tab w:val="left" w:pos="707" w:leader="none"/>
              </w:tabs>
              <w:spacing w:before="0" w:after="32"/>
              <w:ind w:left="707" w:hanging="0"/>
              <w:rPr>
                <w:rFonts w:ascii="Verdana" w:hAnsi="Verdana"/>
              </w:rPr>
            </w:pPr>
            <w:r>
              <w:rPr>
                <w:rFonts w:ascii="Verdana" w:hAnsi="Verdana"/>
              </w:rPr>
              <w:t xml:space="preserve">umożliwia zbieranie i dołączenie do wniosku elektronicznej listy poparcia </w:t>
            </w:r>
          </w:p>
          <w:p>
            <w:pPr>
              <w:pStyle w:val="Default"/>
              <w:widowControl w:val="false"/>
              <w:spacing w:before="0" w:after="32"/>
              <w:ind w:left="707" w:hanging="0"/>
              <w:rPr>
                <w:rFonts w:ascii="Verdana" w:hAnsi="Verdana"/>
              </w:rPr>
            </w:pPr>
            <w:r>
              <w:rPr>
                <w:rFonts w:ascii="Verdana" w:hAnsi="Verdana"/>
              </w:rPr>
            </w:r>
          </w:p>
        </w:tc>
      </w:tr>
      <w:tr>
        <w:trPr/>
        <w:tc>
          <w:tcPr>
            <w:tcW w:w="8956" w:type="dxa"/>
            <w:tcBorders>
              <w:left w:val="single" w:sz="4" w:space="0" w:color="000000"/>
              <w:bottom w:val="single" w:sz="4" w:space="0" w:color="000000"/>
              <w:right w:val="single" w:sz="4" w:space="0" w:color="000000"/>
            </w:tcBorders>
          </w:tcPr>
          <w:p>
            <w:pPr>
              <w:pStyle w:val="Tretekstu"/>
              <w:widowControl w:val="false"/>
              <w:tabs>
                <w:tab w:val="clear" w:pos="709"/>
                <w:tab w:val="left" w:pos="707" w:leader="none"/>
              </w:tabs>
              <w:spacing w:before="0" w:after="150"/>
              <w:ind w:left="707" w:hanging="0"/>
              <w:rPr>
                <w:rFonts w:ascii="Verdana" w:hAnsi="Verdana"/>
                <w:b/>
                <w:bCs/>
                <w:color w:val="333333"/>
              </w:rPr>
            </w:pPr>
            <w:r>
              <w:rPr>
                <w:rFonts w:ascii="Verdana" w:hAnsi="Verdana"/>
                <w:b/>
                <w:bCs/>
                <w:color w:val="333333"/>
              </w:rPr>
              <w:t>Moduł obsługi/oceny wniosków</w:t>
            </w:r>
          </w:p>
        </w:tc>
      </w:tr>
      <w:tr>
        <w:trPr/>
        <w:tc>
          <w:tcPr>
            <w:tcW w:w="8956" w:type="dxa"/>
            <w:tcBorders>
              <w:left w:val="single" w:sz="4" w:space="0" w:color="000000"/>
              <w:bottom w:val="single" w:sz="4" w:space="0" w:color="000000"/>
              <w:right w:val="single" w:sz="4" w:space="0" w:color="000000"/>
            </w:tcBorders>
          </w:tcPr>
          <w:p>
            <w:pPr>
              <w:pStyle w:val="Tretekstu"/>
              <w:widowControl w:val="false"/>
              <w:numPr>
                <w:ilvl w:val="0"/>
                <w:numId w:val="5"/>
              </w:numPr>
              <w:tabs>
                <w:tab w:val="clear" w:pos="709"/>
                <w:tab w:val="left" w:pos="707" w:leader="none"/>
              </w:tabs>
              <w:spacing w:before="0" w:after="150"/>
              <w:rPr>
                <w:rFonts w:ascii="Verdana" w:hAnsi="Verdana"/>
              </w:rPr>
            </w:pPr>
            <w:r>
              <w:rPr>
                <w:rFonts w:ascii="Verdana" w:hAnsi="Verdana"/>
                <w:color w:val="333333"/>
              </w:rPr>
              <w:t xml:space="preserve">umożliwia przeprowadzenie oceny formalnej oraz oceny merytorycznej poprzez wprowadzone do systemu karty oceny – szablon karty wskazany przez Zamawiającego  </w:t>
            </w:r>
          </w:p>
          <w:p>
            <w:pPr>
              <w:pStyle w:val="Tretekstu"/>
              <w:widowControl w:val="false"/>
              <w:numPr>
                <w:ilvl w:val="0"/>
                <w:numId w:val="5"/>
              </w:numPr>
              <w:tabs>
                <w:tab w:val="clear" w:pos="709"/>
                <w:tab w:val="left" w:pos="707" w:leader="none"/>
              </w:tabs>
              <w:spacing w:before="0" w:after="150"/>
              <w:rPr>
                <w:rFonts w:ascii="Verdana" w:hAnsi="Verdana"/>
              </w:rPr>
            </w:pPr>
            <w:r>
              <w:rPr>
                <w:rFonts w:ascii="Verdana" w:hAnsi="Verdana"/>
                <w:color w:val="333333"/>
              </w:rPr>
              <w:t>dekretowanie wniosków na wydziały, referaty czy dowolnie definiowane grupy osób oceniających;</w:t>
            </w:r>
          </w:p>
          <w:p>
            <w:pPr>
              <w:pStyle w:val="Tretekstu"/>
              <w:widowControl w:val="false"/>
              <w:numPr>
                <w:ilvl w:val="0"/>
                <w:numId w:val="5"/>
              </w:numPr>
              <w:tabs>
                <w:tab w:val="clear" w:pos="709"/>
                <w:tab w:val="left" w:pos="707" w:leader="none"/>
              </w:tabs>
              <w:spacing w:before="0" w:after="150"/>
              <w:rPr>
                <w:rFonts w:ascii="Verdana" w:hAnsi="Verdana"/>
              </w:rPr>
            </w:pPr>
            <w:r>
              <w:rPr>
                <w:rFonts w:ascii="Verdana" w:hAnsi="Verdana"/>
                <w:color w:val="333333"/>
              </w:rPr>
              <w:t>rejestr zmian statusów wniosków;</w:t>
            </w:r>
          </w:p>
          <w:p>
            <w:pPr>
              <w:pStyle w:val="Tretekstu"/>
              <w:widowControl w:val="false"/>
              <w:numPr>
                <w:ilvl w:val="0"/>
                <w:numId w:val="5"/>
              </w:numPr>
              <w:tabs>
                <w:tab w:val="clear" w:pos="709"/>
                <w:tab w:val="left" w:pos="707" w:leader="none"/>
              </w:tabs>
              <w:spacing w:before="0" w:after="150"/>
              <w:rPr>
                <w:rFonts w:ascii="Verdana" w:hAnsi="Verdana"/>
              </w:rPr>
            </w:pPr>
            <w:r>
              <w:rPr>
                <w:rFonts w:ascii="Verdana" w:hAnsi="Verdana"/>
                <w:color w:val="333333"/>
              </w:rPr>
              <w:t>możliwość odesłania wniosku do poprawy przez Wnioskodawcę;</w:t>
            </w:r>
          </w:p>
          <w:p>
            <w:pPr>
              <w:pStyle w:val="Tretekstu"/>
              <w:widowControl w:val="false"/>
              <w:numPr>
                <w:ilvl w:val="0"/>
                <w:numId w:val="5"/>
              </w:numPr>
              <w:tabs>
                <w:tab w:val="clear" w:pos="709"/>
                <w:tab w:val="left" w:pos="707" w:leader="none"/>
              </w:tabs>
              <w:spacing w:before="0" w:after="150"/>
              <w:rPr>
                <w:rFonts w:ascii="Verdana" w:hAnsi="Verdana"/>
              </w:rPr>
            </w:pPr>
            <w:r>
              <w:rPr>
                <w:rFonts w:ascii="Verdana" w:hAnsi="Verdana"/>
                <w:color w:val="000000"/>
              </w:rPr>
              <w:t>generowanie i drukowanie przez upoważnionego operatora lub administratora raportów opisujących proces opiniowania poszczególnych lub wszystkich zgłoszeń zadań;</w:t>
            </w:r>
          </w:p>
          <w:p>
            <w:pPr>
              <w:pStyle w:val="Default"/>
              <w:widowControl w:val="false"/>
              <w:numPr>
                <w:ilvl w:val="0"/>
                <w:numId w:val="5"/>
              </w:numPr>
              <w:tabs>
                <w:tab w:val="clear" w:pos="709"/>
                <w:tab w:val="left" w:pos="707" w:leader="none"/>
              </w:tabs>
              <w:spacing w:before="0" w:after="32"/>
              <w:rPr>
                <w:rFonts w:ascii="Verdana" w:hAnsi="Verdana"/>
              </w:rPr>
            </w:pPr>
            <w:r>
              <w:rPr>
                <w:rFonts w:ascii="Verdana" w:hAnsi="Verdana"/>
              </w:rPr>
              <w:t>umożliwienie przeprowadzenie poprzez system procedury odwołań od wyników weryfikacji;</w:t>
            </w:r>
          </w:p>
          <w:p>
            <w:pPr>
              <w:pStyle w:val="Default"/>
              <w:widowControl w:val="false"/>
              <w:numPr>
                <w:ilvl w:val="0"/>
                <w:numId w:val="5"/>
              </w:numPr>
              <w:tabs>
                <w:tab w:val="clear" w:pos="709"/>
                <w:tab w:val="left" w:pos="707" w:leader="none"/>
              </w:tabs>
              <w:spacing w:before="0" w:after="32"/>
              <w:rPr>
                <w:rFonts w:ascii="Verdana" w:hAnsi="Verdana"/>
              </w:rPr>
            </w:pPr>
            <w:r>
              <w:rPr>
                <w:rFonts w:ascii="Verdana" w:hAnsi="Verdana"/>
                <w:color w:val="333333"/>
              </w:rPr>
              <w:t xml:space="preserve">możliwość komunikacji elektronicznej z Wnioskodawcą </w:t>
            </w:r>
            <w:r>
              <w:rPr>
                <w:rFonts w:ascii="Verdana" w:hAnsi="Verdana"/>
                <w:color w:val="333333"/>
              </w:rPr>
              <w:t>(z</w:t>
            </w:r>
            <w:r>
              <w:rPr>
                <w:rFonts w:ascii="Verdana" w:hAnsi="Verdana"/>
                <w:b w:val="false"/>
                <w:i w:val="false"/>
                <w:caps w:val="false"/>
                <w:smallCaps w:val="false"/>
                <w:color w:val="000000"/>
                <w:spacing w:val="0"/>
                <w:sz w:val="24"/>
                <w:szCs w:val="24"/>
              </w:rPr>
              <w:t>głaszanie uwag do projektów do budżetu obywatelskiego - umożliwienie mieszkańcom złożenia zapytań i uwag w formie elektronicznej do projektów)</w:t>
            </w:r>
            <w:r>
              <w:rPr>
                <w:rFonts w:ascii="Verdana" w:hAnsi="Verdana"/>
                <w:b w:val="false"/>
                <w:i w:val="false"/>
                <w:caps w:val="false"/>
                <w:smallCaps w:val="false"/>
                <w:color w:val="333333"/>
                <w:spacing w:val="0"/>
                <w:sz w:val="24"/>
                <w:szCs w:val="24"/>
              </w:rPr>
              <w:t>.</w:t>
            </w:r>
          </w:p>
          <w:p>
            <w:pPr>
              <w:pStyle w:val="Default"/>
              <w:widowControl w:val="false"/>
              <w:numPr>
                <w:ilvl w:val="0"/>
                <w:numId w:val="0"/>
              </w:numPr>
              <w:tabs>
                <w:tab w:val="clear" w:pos="709"/>
                <w:tab w:val="left" w:pos="707" w:leader="none"/>
              </w:tabs>
              <w:spacing w:before="0" w:after="32"/>
              <w:ind w:left="1489" w:hanging="0"/>
              <w:rPr>
                <w:rFonts w:ascii="Verdana" w:hAnsi="Verdana"/>
                <w:strike/>
              </w:rPr>
            </w:pPr>
            <w:r>
              <w:rPr>
                <w:rFonts w:ascii="Verdana" w:hAnsi="Verdana"/>
                <w:strike/>
              </w:rPr>
            </w:r>
          </w:p>
        </w:tc>
      </w:tr>
      <w:tr>
        <w:trPr/>
        <w:tc>
          <w:tcPr>
            <w:tcW w:w="8956" w:type="dxa"/>
            <w:tcBorders>
              <w:left w:val="single" w:sz="4" w:space="0" w:color="000000"/>
              <w:bottom w:val="single" w:sz="4" w:space="0" w:color="000000"/>
              <w:right w:val="single" w:sz="4" w:space="0" w:color="000000"/>
            </w:tcBorders>
          </w:tcPr>
          <w:p>
            <w:pPr>
              <w:pStyle w:val="Tretekstu"/>
              <w:widowControl w:val="false"/>
              <w:tabs>
                <w:tab w:val="clear" w:pos="709"/>
                <w:tab w:val="left" w:pos="707" w:leader="none"/>
              </w:tabs>
              <w:spacing w:before="0" w:after="150"/>
              <w:ind w:left="707" w:hanging="0"/>
              <w:rPr>
                <w:rFonts w:ascii="Verdana" w:hAnsi="Verdana"/>
              </w:rPr>
            </w:pPr>
            <w:r>
              <w:rPr>
                <w:rFonts w:ascii="Verdana" w:hAnsi="Verdana"/>
                <w:b/>
                <w:bCs/>
                <w:color w:val="333333"/>
              </w:rPr>
              <w:t>Moduł głosowania</w:t>
            </w:r>
          </w:p>
        </w:tc>
      </w:tr>
      <w:tr>
        <w:trPr/>
        <w:tc>
          <w:tcPr>
            <w:tcW w:w="8956" w:type="dxa"/>
            <w:tcBorders>
              <w:left w:val="single" w:sz="4" w:space="0" w:color="000000"/>
              <w:bottom w:val="single" w:sz="4" w:space="0" w:color="000000"/>
              <w:right w:val="single" w:sz="4" w:space="0" w:color="000000"/>
            </w:tcBorders>
          </w:tcPr>
          <w:p>
            <w:pPr>
              <w:pStyle w:val="Tretekstu"/>
              <w:widowControl w:val="false"/>
              <w:numPr>
                <w:ilvl w:val="0"/>
                <w:numId w:val="12"/>
              </w:numPr>
              <w:tabs>
                <w:tab w:val="clear" w:pos="709"/>
                <w:tab w:val="left" w:pos="707" w:leader="none"/>
              </w:tabs>
              <w:spacing w:before="0" w:after="150"/>
              <w:rPr>
                <w:rFonts w:ascii="Verdana" w:hAnsi="Verdana"/>
                <w:color w:val="000000"/>
              </w:rPr>
            </w:pPr>
            <w:r>
              <w:rPr>
                <w:rFonts w:ascii="Verdana" w:hAnsi="Verdana"/>
                <w:color w:val="333333"/>
              </w:rPr>
              <w:t>głosowanie elektroniczne z uwierzytelnieniem głosującego /różne warianty;</w:t>
            </w:r>
          </w:p>
          <w:p>
            <w:pPr>
              <w:pStyle w:val="Tretekstu"/>
              <w:widowControl w:val="false"/>
              <w:tabs>
                <w:tab w:val="clear" w:pos="709"/>
                <w:tab w:val="left" w:pos="707" w:leader="none"/>
              </w:tabs>
              <w:spacing w:before="0" w:after="150"/>
              <w:ind w:left="707" w:hanging="0"/>
              <w:rPr>
                <w:rFonts w:ascii="Verdana" w:hAnsi="Verdana"/>
                <w:color w:val="000000"/>
              </w:rPr>
            </w:pPr>
            <w:r>
              <w:rPr>
                <w:rFonts w:ascii="Verdana" w:hAnsi="Verdana"/>
                <w:color w:val="333333"/>
              </w:rPr>
              <w:t>z</w:t>
            </w:r>
            <w:r>
              <w:rPr>
                <w:rFonts w:ascii="Verdana" w:hAnsi="Verdana"/>
              </w:rPr>
              <w:t>apewnienia przeprowadzanie głosowania nad projektami zgłoszonymi przez mieszkańców do Budżetu Obywatelskiego obejmujące różne logiki przydzielania głosów;</w:t>
            </w:r>
          </w:p>
          <w:p>
            <w:pPr>
              <w:pStyle w:val="Default"/>
              <w:widowControl w:val="false"/>
              <w:rPr>
                <w:sz w:val="22"/>
              </w:rPr>
            </w:pPr>
            <w:r>
              <w:rPr>
                <w:sz w:val="22"/>
              </w:rPr>
            </w:r>
          </w:p>
          <w:p>
            <w:pPr>
              <w:pStyle w:val="Tretekstu"/>
              <w:widowControl w:val="false"/>
              <w:tabs>
                <w:tab w:val="clear" w:pos="709"/>
                <w:tab w:val="left" w:pos="707" w:leader="none"/>
              </w:tabs>
              <w:spacing w:before="0" w:after="150"/>
              <w:ind w:left="707" w:hanging="0"/>
              <w:rPr>
                <w:rFonts w:ascii="Verdana" w:hAnsi="Verdana"/>
              </w:rPr>
            </w:pPr>
            <w:r>
              <w:rPr>
                <w:rFonts w:ascii="Verdana" w:hAnsi="Verdana"/>
                <w:color w:val="000000"/>
              </w:rPr>
              <w:t>zapewnienie przestrzegania warunków koniecznych do uwzględnienia głosu, zestaw wariantów, jeden do wyboru:</w:t>
            </w:r>
          </w:p>
          <w:p>
            <w:pPr>
              <w:pStyle w:val="Default"/>
              <w:widowControl w:val="false"/>
              <w:numPr>
                <w:ilvl w:val="0"/>
                <w:numId w:val="9"/>
              </w:numPr>
              <w:spacing w:before="0" w:after="13"/>
              <w:rPr/>
            </w:pPr>
            <w:r>
              <w:rPr>
                <w:rFonts w:ascii="Verdana" w:hAnsi="Verdana"/>
              </w:rPr>
              <w:t>numer PESEL,</w:t>
            </w:r>
          </w:p>
          <w:p>
            <w:pPr>
              <w:pStyle w:val="Default"/>
              <w:widowControl w:val="false"/>
              <w:numPr>
                <w:ilvl w:val="0"/>
                <w:numId w:val="9"/>
              </w:numPr>
              <w:spacing w:before="0" w:after="13"/>
              <w:rPr>
                <w:rFonts w:ascii="Verdana" w:hAnsi="Verdana"/>
              </w:rPr>
            </w:pPr>
            <w:r>
              <w:rPr>
                <w:rFonts w:ascii="Verdana" w:hAnsi="Verdana"/>
              </w:rPr>
              <w:t>numer PESEL + Dodatkowa dana (np. Imię ojca/Nazwisko rodowe matki),</w:t>
            </w:r>
          </w:p>
          <w:p>
            <w:pPr>
              <w:pStyle w:val="Default"/>
              <w:widowControl w:val="false"/>
              <w:numPr>
                <w:ilvl w:val="0"/>
                <w:numId w:val="9"/>
              </w:numPr>
              <w:spacing w:before="0" w:after="13"/>
              <w:rPr>
                <w:rFonts w:ascii="Verdana" w:hAnsi="Verdana"/>
              </w:rPr>
            </w:pPr>
            <w:r>
              <w:rPr>
                <w:rFonts w:ascii="Verdana" w:hAnsi="Verdana"/>
              </w:rPr>
              <w:t>imię + Nazwisko + 3 (4) ostatnie cyfry numeru PESEL,</w:t>
            </w:r>
          </w:p>
          <w:p>
            <w:pPr>
              <w:pStyle w:val="Default"/>
              <w:widowControl w:val="false"/>
              <w:numPr>
                <w:ilvl w:val="0"/>
                <w:numId w:val="9"/>
              </w:numPr>
              <w:spacing w:before="0" w:after="13"/>
              <w:rPr>
                <w:rFonts w:ascii="Verdana" w:hAnsi="Verdana"/>
              </w:rPr>
            </w:pPr>
            <w:r>
              <w:rPr>
                <w:rFonts w:ascii="Verdana" w:hAnsi="Verdana"/>
              </w:rPr>
              <w:t>imię + Nazwisko + 3 ostatnie cyfry numeru PESEL + Dodatkowa dana,</w:t>
            </w:r>
          </w:p>
          <w:p>
            <w:pPr>
              <w:pStyle w:val="Default"/>
              <w:widowControl w:val="false"/>
              <w:numPr>
                <w:ilvl w:val="0"/>
                <w:numId w:val="9"/>
              </w:numPr>
              <w:spacing w:before="0" w:after="13"/>
              <w:rPr>
                <w:rFonts w:ascii="Verdana" w:hAnsi="Verdana"/>
              </w:rPr>
            </w:pPr>
            <w:r>
              <w:rPr>
                <w:rFonts w:ascii="Verdana" w:hAnsi="Verdana"/>
              </w:rPr>
              <w:t>imię + nazwisko + adres zameldowania</w:t>
            </w:r>
          </w:p>
          <w:p>
            <w:pPr>
              <w:pStyle w:val="Default"/>
              <w:widowControl w:val="false"/>
              <w:spacing w:before="0" w:after="13"/>
              <w:rPr/>
            </w:pPr>
            <w:r>
              <w:rPr/>
            </w:r>
          </w:p>
          <w:p>
            <w:pPr>
              <w:pStyle w:val="Default"/>
              <w:widowControl w:val="false"/>
              <w:spacing w:before="0" w:after="90"/>
              <w:ind w:left="1080" w:hanging="0"/>
              <w:rPr>
                <w:rFonts w:ascii="Verdana" w:hAnsi="Verdana"/>
              </w:rPr>
            </w:pPr>
            <w:r>
              <w:rPr>
                <w:rFonts w:ascii="Verdana" w:hAnsi="Verdana"/>
              </w:rPr>
              <w:t>w przypadku negatywnego wyniku weryfikacji osoby głosującej (wiek, miejsce zamieszkania), prób oddania głosu niezgodnie z logiką wyboru projektów lub prób zagłosowania z wykorzystaniem danych osoby, która oddała już głos -wyświetlanie komunikatu z instrukcją postępowania dla użytkownika, np.:</w:t>
            </w:r>
          </w:p>
          <w:p>
            <w:pPr>
              <w:pStyle w:val="Normal"/>
              <w:widowControl w:val="false"/>
              <w:numPr>
                <w:ilvl w:val="0"/>
                <w:numId w:val="10"/>
              </w:numPr>
              <w:rPr/>
            </w:pPr>
            <w:r>
              <w:rPr>
                <w:rFonts w:ascii="Verdana" w:hAnsi="Verdana"/>
                <w:color w:val="000000"/>
              </w:rPr>
              <w:t>„</w:t>
            </w:r>
            <w:r>
              <w:rPr>
                <w:rFonts w:ascii="Verdana" w:hAnsi="Verdana"/>
                <w:color w:val="000000"/>
              </w:rPr>
              <w:t>Błędny numer PESEL. Proszę wpisać ponownie albo zrezygnować z wprowadzenia danych";</w:t>
            </w:r>
          </w:p>
          <w:p>
            <w:pPr>
              <w:pStyle w:val="Normal"/>
              <w:widowControl w:val="false"/>
              <w:numPr>
                <w:ilvl w:val="0"/>
                <w:numId w:val="10"/>
              </w:numPr>
              <w:rPr/>
            </w:pPr>
            <w:r>
              <w:rPr>
                <w:rFonts w:ascii="Verdana" w:hAnsi="Verdana"/>
                <w:color w:val="000000"/>
              </w:rPr>
              <w:t>„</w:t>
            </w:r>
            <w:r>
              <w:rPr>
                <w:rFonts w:ascii="Verdana" w:hAnsi="Verdana"/>
                <w:color w:val="000000"/>
              </w:rPr>
              <w:t>Wiek poniżej 13 lat. Jeśli numer PESEL został wpisany poprawnie, nie ma podstaw do udziału w głosowaniu";</w:t>
            </w:r>
          </w:p>
          <w:p>
            <w:pPr>
              <w:pStyle w:val="Normal"/>
              <w:widowControl w:val="false"/>
              <w:numPr>
                <w:ilvl w:val="0"/>
                <w:numId w:val="10"/>
              </w:numPr>
              <w:rPr/>
            </w:pPr>
            <w:r>
              <w:rPr>
                <w:rFonts w:ascii="Verdana" w:hAnsi="Verdana"/>
                <w:color w:val="000000"/>
              </w:rPr>
              <w:t>"Nic możesz oddać głosu, ponieważ podany numer PESEL występuje w bazie osób, które już głosowały";</w:t>
            </w:r>
          </w:p>
          <w:p>
            <w:pPr>
              <w:pStyle w:val="Normal"/>
              <w:widowControl w:val="false"/>
              <w:numPr>
                <w:ilvl w:val="0"/>
                <w:numId w:val="10"/>
              </w:numPr>
              <w:rPr/>
            </w:pPr>
            <w:r>
              <w:rPr>
                <w:rFonts w:ascii="Verdana" w:hAnsi="Verdana"/>
                <w:color w:val="000000"/>
              </w:rPr>
              <w:t>" Podane miejsce zamieszkania nie znajduje się na terenie wskazanego obszaru";</w:t>
            </w:r>
          </w:p>
          <w:p>
            <w:pPr>
              <w:pStyle w:val="Normal"/>
              <w:widowControl w:val="false"/>
              <w:tabs>
                <w:tab w:val="clear" w:pos="709"/>
                <w:tab w:val="left" w:pos="707" w:leader="none"/>
              </w:tabs>
              <w:spacing w:before="0" w:after="150"/>
              <w:rPr>
                <w:rFonts w:ascii="Verdana" w:hAnsi="Verdana"/>
                <w:color w:val="000000"/>
              </w:rPr>
            </w:pPr>
            <w:r>
              <w:rPr>
                <w:rFonts w:ascii="Verdana" w:hAnsi="Verdana"/>
                <w:color w:val="000000"/>
              </w:rPr>
            </w:r>
          </w:p>
          <w:p>
            <w:pPr>
              <w:pStyle w:val="Normal"/>
              <w:widowControl w:val="false"/>
              <w:numPr>
                <w:ilvl w:val="1"/>
                <w:numId w:val="6"/>
              </w:numPr>
              <w:tabs>
                <w:tab w:val="clear" w:pos="709"/>
                <w:tab w:val="left" w:pos="707" w:leader="none"/>
              </w:tabs>
              <w:spacing w:before="0" w:after="150"/>
              <w:rPr>
                <w:rFonts w:ascii="Verdana" w:hAnsi="Verdana"/>
                <w:color w:val="000000"/>
              </w:rPr>
            </w:pPr>
            <w:r>
              <w:rPr>
                <w:rFonts w:ascii="Verdana" w:hAnsi="Verdana"/>
                <w:color w:val="000000"/>
              </w:rPr>
              <w:t>możliwość udostępnienia aktywnych formularzy wyłącznie w ściśle określonym przedziale czasowym, wymienionym w ogłoszeniu o rozpoczęciu konsultacji w przedmiocie Budżetu Obywatelskiego;</w:t>
            </w:r>
          </w:p>
          <w:p>
            <w:pPr>
              <w:pStyle w:val="Normal"/>
              <w:widowControl w:val="false"/>
              <w:numPr>
                <w:ilvl w:val="1"/>
                <w:numId w:val="6"/>
              </w:numPr>
              <w:tabs>
                <w:tab w:val="clear" w:pos="709"/>
                <w:tab w:val="left" w:pos="707" w:leader="none"/>
              </w:tabs>
              <w:spacing w:before="0" w:after="150"/>
              <w:rPr>
                <w:rFonts w:ascii="Verdana" w:hAnsi="Verdana"/>
              </w:rPr>
            </w:pPr>
            <w:r>
              <w:rPr>
                <w:rFonts w:ascii="Verdana" w:hAnsi="Verdana"/>
                <w:color w:val="000000"/>
              </w:rPr>
              <w:t>umożliwienie oddawania głosów z różnych urządzeń: komputerów PC, tabletów, smartfonów.</w:t>
            </w:r>
          </w:p>
        </w:tc>
      </w:tr>
      <w:tr>
        <w:trPr/>
        <w:tc>
          <w:tcPr>
            <w:tcW w:w="8956" w:type="dxa"/>
            <w:tcBorders>
              <w:left w:val="single" w:sz="4" w:space="0" w:color="000000"/>
              <w:bottom w:val="single" w:sz="4" w:space="0" w:color="000000"/>
              <w:right w:val="single" w:sz="4" w:space="0" w:color="000000"/>
            </w:tcBorders>
          </w:tcPr>
          <w:p>
            <w:pPr>
              <w:pStyle w:val="Normal"/>
              <w:widowControl w:val="false"/>
              <w:rPr>
                <w:rFonts w:ascii="Verdana" w:hAnsi="Verdana"/>
              </w:rPr>
            </w:pPr>
            <w:r>
              <w:rPr>
                <w:rFonts w:ascii="Verdana" w:hAnsi="Verdana"/>
              </w:rPr>
            </w:r>
          </w:p>
          <w:p>
            <w:pPr>
              <w:pStyle w:val="Normal"/>
              <w:widowControl w:val="false"/>
              <w:numPr>
                <w:ilvl w:val="1"/>
                <w:numId w:val="6"/>
              </w:numPr>
              <w:rPr>
                <w:rFonts w:ascii="Verdana" w:hAnsi="Verdana"/>
              </w:rPr>
            </w:pPr>
            <w:r>
              <w:rPr>
                <w:rFonts w:ascii="Verdana" w:hAnsi="Verdana"/>
                <w:color w:val="000000"/>
              </w:rPr>
              <w:t>umożliwienie filtrowania wyników głosowania według dowolnego zdefiniowanego kryterium;</w:t>
            </w:r>
          </w:p>
          <w:p>
            <w:pPr>
              <w:pStyle w:val="Normal"/>
              <w:widowControl w:val="false"/>
              <w:numPr>
                <w:ilvl w:val="1"/>
                <w:numId w:val="6"/>
              </w:numPr>
              <w:rPr>
                <w:rFonts w:ascii="Verdana" w:hAnsi="Verdana"/>
              </w:rPr>
            </w:pPr>
            <w:r>
              <w:rPr>
                <w:rFonts w:ascii="Verdana" w:hAnsi="Verdana"/>
                <w:color w:val="000000"/>
              </w:rPr>
              <w:t>umożliwienie eksportowania danych do formatu Excel;</w:t>
            </w:r>
          </w:p>
          <w:p>
            <w:pPr>
              <w:pStyle w:val="Normal"/>
              <w:widowControl w:val="false"/>
              <w:numPr>
                <w:ilvl w:val="1"/>
                <w:numId w:val="6"/>
              </w:numPr>
              <w:rPr>
                <w:rFonts w:ascii="Verdana" w:hAnsi="Verdana"/>
              </w:rPr>
            </w:pPr>
            <w:r>
              <w:rPr>
                <w:rFonts w:ascii="Verdana" w:hAnsi="Verdana"/>
                <w:color w:val="000000"/>
              </w:rPr>
              <w:t>umożliwienie graficznej prezentacji zbiorczych wyników;</w:t>
            </w:r>
          </w:p>
          <w:p>
            <w:pPr>
              <w:pStyle w:val="Normal"/>
              <w:widowControl w:val="false"/>
              <w:numPr>
                <w:ilvl w:val="1"/>
                <w:numId w:val="6"/>
              </w:numPr>
              <w:rPr>
                <w:rFonts w:ascii="Verdana" w:hAnsi="Verdana"/>
              </w:rPr>
            </w:pPr>
            <w:r>
              <w:rPr>
                <w:rFonts w:ascii="Verdana" w:hAnsi="Verdana"/>
                <w:color w:val="000000"/>
              </w:rPr>
              <w:t xml:space="preserve">umożliwienie generowania wyników w czasie rzeczywistym. </w:t>
            </w:r>
          </w:p>
        </w:tc>
      </w:tr>
      <w:tr>
        <w:trPr/>
        <w:tc>
          <w:tcPr>
            <w:tcW w:w="8956" w:type="dxa"/>
            <w:tcBorders>
              <w:left w:val="single" w:sz="4" w:space="0" w:color="000000"/>
              <w:bottom w:val="single" w:sz="4" w:space="0" w:color="000000"/>
              <w:right w:val="single" w:sz="4" w:space="0" w:color="000000"/>
            </w:tcBorders>
          </w:tcPr>
          <w:p>
            <w:pPr>
              <w:pStyle w:val="Default"/>
              <w:widowControl w:val="false"/>
              <w:numPr>
                <w:ilvl w:val="1"/>
                <w:numId w:val="6"/>
              </w:numPr>
              <w:spacing w:before="0" w:after="28"/>
              <w:rPr>
                <w:rFonts w:ascii="Verdana" w:hAnsi="Verdana"/>
              </w:rPr>
            </w:pPr>
            <w:r>
              <w:rPr>
                <w:rFonts w:ascii="Verdana" w:hAnsi="Verdana"/>
              </w:rPr>
              <w:t>zapewnienie responsywności tj. dostosowane do obsługi urządzeń mobilnych.</w:t>
            </w:r>
          </w:p>
          <w:p>
            <w:pPr>
              <w:pStyle w:val="Default"/>
              <w:widowControl w:val="false"/>
              <w:numPr>
                <w:ilvl w:val="1"/>
                <w:numId w:val="6"/>
              </w:numPr>
              <w:spacing w:before="0" w:after="28"/>
              <w:rPr>
                <w:rFonts w:ascii="Verdana" w:hAnsi="Verdana"/>
              </w:rPr>
            </w:pPr>
            <w:r>
              <w:rPr>
                <w:rFonts w:ascii="Verdana" w:hAnsi="Verdana"/>
              </w:rPr>
              <w:t>dostosowanie i poprawność wyświetlane na wszystkich najpopularniejszych typach przeglądarek internetowych.</w:t>
            </w:r>
          </w:p>
        </w:tc>
      </w:tr>
    </w:tbl>
    <w:p>
      <w:pPr>
        <w:pStyle w:val="Tretekstu"/>
        <w:tabs>
          <w:tab w:val="clear" w:pos="709"/>
          <w:tab w:val="left" w:pos="707" w:leader="none"/>
        </w:tabs>
        <w:spacing w:before="0" w:after="150"/>
        <w:ind w:left="707" w:hanging="0"/>
        <w:rPr>
          <w:rFonts w:ascii="Open Sans;sans-serif" w:hAnsi="Open Sans;sans-serif"/>
          <w:color w:val="333333"/>
          <w:sz w:val="21"/>
        </w:rPr>
      </w:pPr>
      <w:r>
        <w:rPr>
          <w:rFonts w:ascii="Open Sans;sans-serif" w:hAnsi="Open Sans;sans-serif"/>
          <w:color w:val="333333"/>
          <w:sz w:val="21"/>
        </w:rPr>
      </w:r>
    </w:p>
    <w:p>
      <w:pPr>
        <w:pStyle w:val="Normal"/>
        <w:rPr>
          <w:rFonts w:ascii="Verdana" w:hAnsi="Verdana"/>
        </w:rPr>
      </w:pPr>
      <w:r>
        <w:rPr>
          <w:rFonts w:ascii="Verdana" w:hAnsi="Verdana"/>
        </w:rPr>
      </w:r>
    </w:p>
    <w:p>
      <w:pPr>
        <w:pStyle w:val="Normal"/>
        <w:jc w:val="right"/>
        <w:rPr>
          <w:rFonts w:ascii="Verdana" w:hAnsi="Verdana"/>
        </w:rPr>
      </w:pPr>
      <w:r>
        <w:rPr>
          <w:rFonts w:ascii="Verdana" w:hAnsi="Verdana"/>
        </w:rPr>
      </w:r>
    </w:p>
    <w:p>
      <w:pPr>
        <w:pStyle w:val="Normal"/>
        <w:rPr>
          <w:rFonts w:ascii="Verdana" w:hAnsi="Verdana"/>
        </w:rPr>
      </w:pPr>
      <w:r>
        <w:rPr>
          <w:rFonts w:ascii="Verdana" w:hAnsi="Verdana"/>
          <w:color w:val="000000"/>
        </w:rPr>
        <w:t>C. WYMAGANIA TECHNICZNE I FORMALNE DOTYCZĄCE SYSTEMU</w:t>
      </w:r>
    </w:p>
    <w:p>
      <w:pPr>
        <w:pStyle w:val="Normal"/>
        <w:numPr>
          <w:ilvl w:val="0"/>
          <w:numId w:val="2"/>
        </w:numPr>
        <w:rPr>
          <w:rFonts w:ascii="Verdana" w:hAnsi="Verdana"/>
        </w:rPr>
      </w:pPr>
      <w:r>
        <w:rPr>
          <w:rFonts w:ascii="Verdana" w:hAnsi="Verdana"/>
          <w:color w:val="000000"/>
        </w:rPr>
        <w:t>Połączenie z Systemem winno następować przez przeglądarkę stron internetowych szyfrowane HTTPS (SSL), z zastosowaniem mechanizmów kryptograficznych.</w:t>
      </w:r>
    </w:p>
    <w:p>
      <w:pPr>
        <w:pStyle w:val="Normal"/>
        <w:numPr>
          <w:ilvl w:val="0"/>
          <w:numId w:val="2"/>
        </w:numPr>
        <w:rPr>
          <w:rFonts w:ascii="Verdana" w:hAnsi="Verdana"/>
        </w:rPr>
      </w:pPr>
      <w:r>
        <w:rPr>
          <w:rFonts w:ascii="Verdana" w:hAnsi="Verdana"/>
          <w:color w:val="000000"/>
        </w:rPr>
        <w:t xml:space="preserve">System winien być oferowany przez Wykonawcę przez okres 60 miesięcy lub dłuższy od daty wdrożenia, utrzymywany na serwerze Wykonawcy, który zapewni co najmniej codzienne wykonywanie kopi zapasowych (backup) danych (z możliwością przywrócenie danych kopi zapasowych do 7 dni wstecz). </w:t>
      </w:r>
    </w:p>
    <w:p>
      <w:pPr>
        <w:pStyle w:val="Normal"/>
        <w:numPr>
          <w:ilvl w:val="0"/>
          <w:numId w:val="2"/>
        </w:numPr>
        <w:rPr>
          <w:rFonts w:ascii="Verdana" w:hAnsi="Verdana"/>
        </w:rPr>
      </w:pPr>
      <w:r>
        <w:rPr>
          <w:rFonts w:ascii="Verdana" w:hAnsi="Verdana"/>
          <w:color w:val="000000"/>
        </w:rPr>
        <w:t>Administrator wskazany przez Zamawiającego winien mieć zapewniony dostęp do serwera (CMS) z określonych adresów lP.</w:t>
      </w:r>
    </w:p>
    <w:p>
      <w:pPr>
        <w:pStyle w:val="Normal"/>
        <w:numPr>
          <w:ilvl w:val="0"/>
          <w:numId w:val="2"/>
        </w:numPr>
        <w:rPr>
          <w:rFonts w:ascii="Verdana" w:hAnsi="Verdana"/>
        </w:rPr>
      </w:pPr>
      <w:r>
        <w:rPr>
          <w:rFonts w:ascii="Verdana" w:hAnsi="Verdana"/>
          <w:color w:val="000000"/>
        </w:rPr>
        <w:t xml:space="preserve"> </w:t>
      </w:r>
      <w:r>
        <w:rPr>
          <w:rFonts w:ascii="Verdana" w:hAnsi="Verdana"/>
          <w:color w:val="000000"/>
        </w:rPr>
        <w:t>Administrator wskazany przez Zamawiającego winien mieć zapewniony dostęp do rejestru zadań (logów) z informacją, z jakich adresów IP nie udało się wypełnić formularza zgłoszenia zadania lub głosowania w przypadku błędu/awarii Systemu.</w:t>
      </w:r>
    </w:p>
    <w:p>
      <w:pPr>
        <w:pStyle w:val="Normal"/>
        <w:numPr>
          <w:ilvl w:val="0"/>
          <w:numId w:val="2"/>
        </w:numPr>
        <w:rPr/>
      </w:pPr>
      <w:r>
        <w:rPr>
          <w:rFonts w:ascii="Verdana" w:hAnsi="Verdana"/>
          <w:color w:val="000000"/>
        </w:rPr>
        <w:t>System powinien uwzględniać różne role zalogowanych użytkowników, które można przypisać do wybranych kont: np. zwykły użytkownik, weryfikator, koordynator, ekspert, administrator.</w:t>
      </w:r>
    </w:p>
    <w:p>
      <w:pPr>
        <w:pStyle w:val="Normal"/>
        <w:numPr>
          <w:ilvl w:val="0"/>
          <w:numId w:val="2"/>
        </w:numPr>
        <w:rPr/>
      </w:pPr>
      <w:r>
        <w:rPr>
          <w:rFonts w:ascii="Verdana" w:hAnsi="Verdana"/>
          <w:color w:val="000000"/>
        </w:rPr>
        <w:t>W okresie uruchomienia głosowania czas reakcji i usunięcia usterki przez Wykonawcę nie może przekroczyć 4 godzin.</w:t>
      </w:r>
    </w:p>
    <w:p>
      <w:pPr>
        <w:pStyle w:val="Normal"/>
        <w:numPr>
          <w:ilvl w:val="0"/>
          <w:numId w:val="2"/>
        </w:numPr>
        <w:rPr>
          <w:rFonts w:ascii="Verdana" w:hAnsi="Verdana"/>
        </w:rPr>
      </w:pPr>
      <w:r>
        <w:rPr>
          <w:rFonts w:ascii="Verdana" w:hAnsi="Verdana"/>
          <w:color w:val="000000"/>
        </w:rPr>
        <w:t>Wykonawca winien zapewnić nieodpłatnie wsparcie techniczne Systemu w okresie gwarancji przez 8 godzin w dni robocze.</w:t>
      </w:r>
    </w:p>
    <w:p>
      <w:pPr>
        <w:pStyle w:val="Normal"/>
        <w:numPr>
          <w:ilvl w:val="0"/>
          <w:numId w:val="2"/>
        </w:numPr>
        <w:rPr>
          <w:rFonts w:ascii="Verdana" w:hAnsi="Verdana"/>
        </w:rPr>
      </w:pPr>
      <w:r>
        <w:rPr>
          <w:rFonts w:ascii="Verdana" w:hAnsi="Verdana"/>
          <w:color w:val="000000"/>
        </w:rPr>
        <w:t>System winien być zgodny z WCAG 2.1.</w:t>
      </w:r>
    </w:p>
    <w:p>
      <w:pPr>
        <w:pStyle w:val="Normal"/>
        <w:numPr>
          <w:ilvl w:val="0"/>
          <w:numId w:val="2"/>
        </w:numPr>
        <w:rPr>
          <w:rFonts w:ascii="Verdana" w:hAnsi="Verdana"/>
        </w:rPr>
      </w:pPr>
      <w:r>
        <w:rPr>
          <w:rFonts w:ascii="Verdana" w:hAnsi="Verdana"/>
          <w:color w:val="000000"/>
        </w:rPr>
        <w:t>Wykonawca winien zabezpieczyć System przed niepowołanym dostępem z zewnątrz.</w:t>
      </w:r>
    </w:p>
    <w:p>
      <w:pPr>
        <w:pStyle w:val="Normal"/>
        <w:numPr>
          <w:ilvl w:val="0"/>
          <w:numId w:val="2"/>
        </w:numPr>
        <w:rPr>
          <w:rFonts w:ascii="Verdana" w:hAnsi="Verdana"/>
        </w:rPr>
      </w:pPr>
      <w:r>
        <w:rPr>
          <w:rFonts w:ascii="Verdana" w:hAnsi="Verdana"/>
          <w:color w:val="000000"/>
        </w:rPr>
        <w:t>System musi uwzględniać wymagania określone w obowiązujących przepisach prawa, a w szczególności:</w:t>
      </w:r>
    </w:p>
    <w:p>
      <w:pPr>
        <w:pStyle w:val="ListParagraph"/>
        <w:numPr>
          <w:ilvl w:val="0"/>
          <w:numId w:val="3"/>
        </w:numPr>
        <w:spacing w:before="102" w:after="198"/>
        <w:contextualSpacing w:val="false"/>
        <w:jc w:val="both"/>
        <w:rPr>
          <w:rFonts w:ascii="Verdana" w:hAnsi="Verdana"/>
        </w:rPr>
      </w:pPr>
      <w:r>
        <w:rPr>
          <w:rFonts w:eastAsia="" w:cs="" w:ascii="Verdana" w:hAnsi="Verdana" w:cstheme="minorBidi" w:eastAsiaTheme="minorEastAsia"/>
          <w:color w:val="000000"/>
        </w:rPr>
        <w:t>Ustawa z dnia 10 maja 2018 r. o ochronie danych osobowych (t. j. Dz. U. z 201</w:t>
      </w:r>
      <w:r>
        <w:rPr>
          <w:rFonts w:eastAsia="" w:cs="" w:ascii="Verdana" w:hAnsi="Verdana" w:cstheme="minorBidi" w:eastAsiaTheme="minorEastAsia"/>
          <w:color w:val="000000"/>
          <w:kern w:val="0"/>
          <w:lang w:eastAsia="en-US" w:bidi="ar-SA"/>
        </w:rPr>
        <w:t>9</w:t>
      </w:r>
      <w:r>
        <w:rPr>
          <w:rFonts w:eastAsia="" w:cs="" w:ascii="Verdana" w:hAnsi="Verdana" w:cstheme="minorBidi" w:eastAsiaTheme="minorEastAsia"/>
          <w:color w:val="000000"/>
        </w:rPr>
        <w:t xml:space="preserve"> r. poz. 1781).</w:t>
      </w:r>
    </w:p>
    <w:p>
      <w:pPr>
        <w:pStyle w:val="ListParagraph"/>
        <w:numPr>
          <w:ilvl w:val="0"/>
          <w:numId w:val="3"/>
        </w:numPr>
        <w:spacing w:before="102" w:after="198"/>
        <w:contextualSpacing w:val="false"/>
        <w:jc w:val="both"/>
        <w:rPr>
          <w:rFonts w:ascii="Verdana" w:hAnsi="Verdana"/>
        </w:rPr>
      </w:pPr>
      <w:r>
        <w:rPr>
          <w:rFonts w:eastAsia="" w:cs="" w:ascii="Verdana" w:hAnsi="Verdana" w:cstheme="minorBidi" w:eastAsiaTheme="minorEastAsia"/>
          <w:color w:val="00000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w:t>
      </w:r>
    </w:p>
    <w:p>
      <w:pPr>
        <w:pStyle w:val="ListParagraph"/>
        <w:numPr>
          <w:ilvl w:val="0"/>
          <w:numId w:val="3"/>
        </w:numPr>
        <w:spacing w:before="102" w:after="198"/>
        <w:contextualSpacing w:val="false"/>
        <w:jc w:val="both"/>
        <w:rPr>
          <w:rFonts w:ascii="Verdana" w:hAnsi="Verdana"/>
        </w:rPr>
      </w:pPr>
      <w:r>
        <w:rPr>
          <w:rFonts w:ascii="Verdana" w:hAnsi="Verdana"/>
          <w:color w:val="000000"/>
        </w:rPr>
        <w:t>Ustawa z dnia 17 lutego 2005 r. o informatyzacji działalności podmiotów realizujących zadania publiczne (t. j. Dz. U. z 2022 r., poz.57).</w:t>
      </w:r>
    </w:p>
    <w:p>
      <w:pPr>
        <w:pStyle w:val="ListParagraph"/>
        <w:numPr>
          <w:ilvl w:val="0"/>
          <w:numId w:val="3"/>
        </w:numPr>
        <w:spacing w:before="102" w:after="198"/>
        <w:contextualSpacing w:val="false"/>
        <w:jc w:val="both"/>
        <w:rPr>
          <w:rFonts w:ascii="Verdana" w:hAnsi="Verdana"/>
        </w:rPr>
      </w:pPr>
      <w:r>
        <w:rPr>
          <w:rFonts w:cs="Calibri" w:ascii="Verdana" w:hAnsi="Verdana" w:cstheme="minorHAnsi"/>
          <w:color w:val="000000"/>
        </w:rPr>
        <w:t>Rozporządzenie Rady Ministrów z dnia 12 kwietnia 2012 r. w sprawie Krajowych Ram Interoperacyjności, minimalnych wymagań dla rejestrów publicznych i wymiany informacji w postaci elektronicznej oraz minimalnych wymagań dla systemów teleinformatycznych (Dz. U. Z 2017 poz.2247;</w:t>
      </w:r>
    </w:p>
    <w:p>
      <w:pPr>
        <w:pStyle w:val="ListParagraph"/>
        <w:numPr>
          <w:ilvl w:val="0"/>
          <w:numId w:val="3"/>
        </w:numPr>
        <w:spacing w:before="102" w:after="198"/>
        <w:contextualSpacing w:val="false"/>
        <w:jc w:val="both"/>
        <w:rPr>
          <w:rFonts w:ascii="Verdana" w:hAnsi="Verdana"/>
        </w:rPr>
      </w:pPr>
      <w:r>
        <w:rPr>
          <w:rFonts w:cs="Calibri" w:ascii="Verdana" w:hAnsi="Verdana" w:cstheme="minorHAnsi"/>
          <w:color w:val="000000"/>
        </w:rPr>
        <w:t xml:space="preserve"> </w:t>
      </w:r>
      <w:r>
        <w:rPr>
          <w:rFonts w:ascii="Verdana" w:hAnsi="Verdana"/>
          <w:color w:val="000000"/>
        </w:rPr>
        <w:t>ustawie z dnia 27 lipca 2001 r. o ochronie baz danych (Dz. U. z 2021 r. poz. 386);</w:t>
      </w:r>
    </w:p>
    <w:p>
      <w:pPr>
        <w:pStyle w:val="Normal"/>
        <w:rPr>
          <w:rFonts w:ascii="Verdana" w:hAnsi="Verdana"/>
        </w:rPr>
      </w:pPr>
      <w:r>
        <w:rPr>
          <w:rFonts w:ascii="Verdana" w:hAnsi="Verdana"/>
          <w:color w:val="000000"/>
        </w:rPr>
        <w:t xml:space="preserve">W ofercie przedstawionej przez Wykonawcę musi znajdować się dokładny opis proponowanych rozwiązań w zakresie bezpieczeństwa informacji i baz danych oraz projekt konfiguracji infrastruktury Systemu i sposób zabezpieczenia. </w:t>
      </w:r>
    </w:p>
    <w:p>
      <w:pPr>
        <w:pStyle w:val="Default"/>
        <w:spacing w:before="0" w:after="28"/>
        <w:rPr>
          <w:rFonts w:ascii="Verdana" w:hAnsi="Verdana"/>
          <w:sz w:val="24"/>
          <w:szCs w:val="24"/>
        </w:rPr>
      </w:pPr>
      <w:r>
        <w:rPr>
          <w:rFonts w:ascii="Verdana" w:hAnsi="Verdana"/>
          <w:sz w:val="24"/>
          <w:szCs w:val="24"/>
        </w:rPr>
        <w:t>Gwarancja bezpieczeństwa informacji znajdujących się w narzędziu przez zastosowanie m. in. następujących środków bezpieczeństwa:</w:t>
      </w:r>
    </w:p>
    <w:p>
      <w:pPr>
        <w:pStyle w:val="Default"/>
        <w:numPr>
          <w:ilvl w:val="0"/>
          <w:numId w:val="11"/>
        </w:numPr>
        <w:spacing w:before="0" w:after="28"/>
        <w:rPr>
          <w:rFonts w:ascii="Verdana" w:hAnsi="Verdana"/>
        </w:rPr>
      </w:pPr>
      <w:r>
        <w:rPr>
          <w:rFonts w:ascii="Verdana" w:hAnsi="Verdana"/>
        </w:rPr>
        <w:t>narzędzie jest chronione przed awarią zasilania wraz z urządzeniami podtrzymującymi zasilanie w przypadku awarii,</w:t>
      </w:r>
    </w:p>
    <w:p>
      <w:pPr>
        <w:pStyle w:val="Default"/>
        <w:numPr>
          <w:ilvl w:val="0"/>
          <w:numId w:val="11"/>
        </w:numPr>
        <w:spacing w:before="0" w:after="28"/>
        <w:rPr>
          <w:rFonts w:ascii="Verdana" w:hAnsi="Verdana"/>
        </w:rPr>
      </w:pPr>
      <w:r>
        <w:rPr>
          <w:rFonts w:ascii="Verdana" w:hAnsi="Verdana"/>
        </w:rPr>
        <w:t>dostęp do narzędzia zabezpieczony jest za pomocą procesu uwierzytelnienia z wykorzystaniem unikatowego identyfikatora użytkownika oraz hasła spełniającego następujące wymagania minimum: w zakresie jego długości (min 10 znaków), okresowej zmiany (co 30 dni), złożoności (min 1 duża litera, 1 znak specjalny, 1 cyfra),</w:t>
      </w:r>
    </w:p>
    <w:p>
      <w:pPr>
        <w:pStyle w:val="Default"/>
        <w:numPr>
          <w:ilvl w:val="0"/>
          <w:numId w:val="11"/>
        </w:numPr>
        <w:spacing w:before="0" w:after="28"/>
        <w:rPr>
          <w:rFonts w:ascii="Verdana" w:hAnsi="Verdana"/>
        </w:rPr>
      </w:pPr>
      <w:r>
        <w:rPr>
          <w:rFonts w:ascii="Verdana" w:hAnsi="Verdana"/>
        </w:rPr>
        <w:t>narzędzie podlega monitoringowi i aktualizacji zabezpieczeń,</w:t>
      </w:r>
    </w:p>
    <w:p>
      <w:pPr>
        <w:pStyle w:val="Default"/>
        <w:numPr>
          <w:ilvl w:val="0"/>
          <w:numId w:val="11"/>
        </w:numPr>
        <w:spacing w:before="0" w:after="28"/>
        <w:rPr>
          <w:rFonts w:ascii="Verdana" w:hAnsi="Verdana"/>
        </w:rPr>
      </w:pPr>
      <w:r>
        <w:rPr>
          <w:rFonts w:ascii="Verdana" w:hAnsi="Verdana"/>
        </w:rPr>
        <w:t>wykorzystywanie oprogramowania do wykonania kopii zapasowych oraz wykonywania kopii według określonego harmonogramu, nośniki zawierające kopie zapasowe są chronione przed dostępem osób nieuprawnionych,</w:t>
      </w:r>
    </w:p>
    <w:p>
      <w:pPr>
        <w:pStyle w:val="Default"/>
        <w:numPr>
          <w:ilvl w:val="0"/>
          <w:numId w:val="11"/>
        </w:numPr>
        <w:spacing w:before="0" w:after="28"/>
        <w:rPr>
          <w:rFonts w:ascii="Verdana" w:hAnsi="Verdana"/>
        </w:rPr>
      </w:pPr>
      <w:r>
        <w:rPr>
          <w:rFonts w:ascii="Verdana" w:hAnsi="Verdana"/>
        </w:rPr>
        <w:t>narzędzie daje możliwość przydzielania dedykowanych uprawnień użytkownikom w zakresie konkretnych modułów i/lub danych,</w:t>
      </w:r>
    </w:p>
    <w:p>
      <w:pPr>
        <w:pStyle w:val="Default"/>
        <w:numPr>
          <w:ilvl w:val="0"/>
          <w:numId w:val="11"/>
        </w:numPr>
        <w:spacing w:before="0" w:after="28"/>
        <w:rPr/>
      </w:pPr>
      <w:r>
        <w:rPr>
          <w:rFonts w:ascii="Verdana" w:hAnsi="Verdana"/>
        </w:rPr>
        <w:t>narzędzie chronione jest przed zagrożeniami pochodzącymi z sieci publicznej,</w:t>
      </w:r>
    </w:p>
    <w:p>
      <w:pPr>
        <w:pStyle w:val="Default"/>
        <w:numPr>
          <w:ilvl w:val="0"/>
          <w:numId w:val="11"/>
        </w:numPr>
        <w:spacing w:before="0" w:after="28"/>
        <w:rPr>
          <w:rFonts w:ascii="Verdana" w:hAnsi="Verdana"/>
        </w:rPr>
      </w:pPr>
      <w:r>
        <w:rPr>
          <w:rFonts w:ascii="Verdana" w:hAnsi="Verdana"/>
        </w:rPr>
        <w:t>dostęp do narzędzia jest chroniony przy użyciu minimum certyfikatu SSL.</w:t>
      </w:r>
    </w:p>
    <w:p>
      <w:pPr>
        <w:pStyle w:val="Default"/>
        <w:numPr>
          <w:ilvl w:val="0"/>
          <w:numId w:val="11"/>
        </w:numPr>
        <w:spacing w:before="0" w:after="28"/>
        <w:rPr>
          <w:rFonts w:ascii="Verdana" w:hAnsi="Verdana"/>
        </w:rPr>
      </w:pPr>
      <w:r>
        <w:rPr>
          <w:rFonts w:ascii="Verdana" w:hAnsi="Verdana"/>
        </w:rPr>
        <w:t>harmonogram   wykonywania   kopii   zapasowych: minimalnie   1  raz   dziennie   i każdorazowo przed przystąpieniem do usunięcia awarii krytycznej/awarii zwykłej/usterki, modyfikacji narzędzia, aktualizacji narzędzi,</w:t>
      </w:r>
    </w:p>
    <w:p>
      <w:pPr>
        <w:pStyle w:val="Default"/>
        <w:numPr>
          <w:ilvl w:val="0"/>
          <w:numId w:val="11"/>
        </w:numPr>
        <w:spacing w:before="0" w:after="28"/>
        <w:rPr>
          <w:rFonts w:ascii="Verdana" w:hAnsi="Verdana"/>
        </w:rPr>
      </w:pPr>
      <w:r>
        <w:rPr>
          <w:rFonts w:ascii="Verdana" w:hAnsi="Verdana"/>
        </w:rPr>
        <w:t>narzędzie zapisuje w logach systemowych każdą akcję odsłonięcia przez zalogowanego użytkownika danych osobowych autorów projektów.</w:t>
      </w:r>
    </w:p>
    <w:p>
      <w:pPr>
        <w:pStyle w:val="Normal"/>
        <w:numPr>
          <w:ilvl w:val="0"/>
          <w:numId w:val="0"/>
        </w:numPr>
        <w:ind w:left="720" w:hanging="0"/>
        <w:rPr>
          <w:rFonts w:ascii="Verdana" w:hAnsi="Verdana"/>
        </w:rPr>
      </w:pPr>
      <w:r>
        <w:rPr>
          <w:rFonts w:ascii="Verdana" w:hAnsi="Verdana"/>
        </w:rPr>
      </w:r>
    </w:p>
    <w:p>
      <w:pPr>
        <w:pStyle w:val="Normal"/>
        <w:numPr>
          <w:ilvl w:val="0"/>
          <w:numId w:val="0"/>
        </w:numPr>
        <w:ind w:left="720" w:hanging="0"/>
        <w:rPr>
          <w:rFonts w:ascii="Verdana" w:hAnsi="Verdana"/>
        </w:rPr>
      </w:pPr>
      <w:r>
        <w:rPr>
          <w:rFonts w:ascii="Verdana" w:hAnsi="Verdana"/>
          <w:color w:val="000000"/>
        </w:rPr>
        <w:t xml:space="preserve"> </w:t>
      </w:r>
      <w:r>
        <w:rPr>
          <w:rFonts w:ascii="Verdana" w:hAnsi="Verdana"/>
          <w:color w:val="000000"/>
        </w:rPr>
        <w:t>System musi zapewniać:</w:t>
      </w:r>
    </w:p>
    <w:p>
      <w:pPr>
        <w:pStyle w:val="Normal"/>
        <w:numPr>
          <w:ilvl w:val="1"/>
          <w:numId w:val="4"/>
        </w:numPr>
        <w:rPr>
          <w:rFonts w:ascii="Verdana" w:hAnsi="Verdana"/>
        </w:rPr>
      </w:pPr>
      <w:r>
        <w:rPr>
          <w:rFonts w:ascii="Verdana" w:hAnsi="Verdana"/>
          <w:color w:val="000000"/>
        </w:rPr>
        <w:t>poufność - ochronę przed ujawnieniem nieuprawnionemu odbiorcy;</w:t>
      </w:r>
    </w:p>
    <w:p>
      <w:pPr>
        <w:pStyle w:val="Normal"/>
        <w:numPr>
          <w:ilvl w:val="1"/>
          <w:numId w:val="4"/>
        </w:numPr>
        <w:rPr>
          <w:rFonts w:ascii="Verdana" w:hAnsi="Verdana"/>
        </w:rPr>
      </w:pPr>
      <w:r>
        <w:rPr>
          <w:rFonts w:ascii="Verdana" w:hAnsi="Verdana"/>
          <w:color w:val="000000"/>
        </w:rPr>
        <w:t>integralność - ochronę przed nieuprawnioną modyfikacją lub zniekształceniem;</w:t>
      </w:r>
    </w:p>
    <w:p>
      <w:pPr>
        <w:pStyle w:val="Normal"/>
        <w:numPr>
          <w:ilvl w:val="1"/>
          <w:numId w:val="4"/>
        </w:numPr>
        <w:rPr>
          <w:rFonts w:ascii="Verdana" w:hAnsi="Verdana"/>
        </w:rPr>
      </w:pPr>
      <w:r>
        <w:rPr>
          <w:rFonts w:ascii="Verdana" w:hAnsi="Verdana"/>
          <w:color w:val="000000"/>
        </w:rPr>
        <w:t>dostępność - dostęp do zasobów informacyjnych;</w:t>
      </w:r>
    </w:p>
    <w:p>
      <w:pPr>
        <w:pStyle w:val="Normal"/>
        <w:numPr>
          <w:ilvl w:val="1"/>
          <w:numId w:val="4"/>
        </w:numPr>
        <w:rPr>
          <w:rFonts w:ascii="Verdana" w:hAnsi="Verdana"/>
        </w:rPr>
      </w:pPr>
      <w:r>
        <w:rPr>
          <w:rFonts w:ascii="Verdana" w:hAnsi="Verdana"/>
          <w:color w:val="000000"/>
        </w:rPr>
        <w:t>rozliczalność - określenie i weryfikowanie odpowiedzialności za wykorzystywanie Systemu;</w:t>
      </w:r>
    </w:p>
    <w:p>
      <w:pPr>
        <w:pStyle w:val="Normal"/>
        <w:numPr>
          <w:ilvl w:val="1"/>
          <w:numId w:val="4"/>
        </w:numPr>
        <w:rPr>
          <w:rFonts w:ascii="Verdana" w:hAnsi="Verdana"/>
        </w:rPr>
      </w:pPr>
      <w:r>
        <w:rPr>
          <w:rFonts w:ascii="Verdana" w:hAnsi="Verdana"/>
          <w:color w:val="000000"/>
        </w:rPr>
        <w:t>autentyczność - weryfikację tożsamości podmiotów uczestniczących w konsultacjach i zgodności zasobów ze stanem faktycznym.</w:t>
      </w:r>
    </w:p>
    <w:p>
      <w:pPr>
        <w:pStyle w:val="Normal"/>
        <w:rPr>
          <w:rFonts w:ascii="Verdana" w:hAnsi="Verdana"/>
        </w:rPr>
      </w:pPr>
      <w:r>
        <w:rPr>
          <w:rFonts w:ascii="Verdana" w:hAnsi="Verdana"/>
        </w:rPr>
      </w:r>
    </w:p>
    <w:p>
      <w:pPr>
        <w:pStyle w:val="Normal"/>
        <w:rPr>
          <w:rFonts w:ascii="Verdana" w:hAnsi="Verdana"/>
        </w:rPr>
      </w:pPr>
      <w:r>
        <w:rPr>
          <w:rFonts w:ascii="Verdana" w:hAnsi="Verdana"/>
          <w:color w:val="000000"/>
        </w:rPr>
        <w:t>Przedmiot zamówienia powinien obejmować:</w:t>
      </w:r>
    </w:p>
    <w:p>
      <w:pPr>
        <w:pStyle w:val="Tretekstu"/>
        <w:numPr>
          <w:ilvl w:val="0"/>
          <w:numId w:val="16"/>
        </w:numPr>
        <w:spacing w:before="0" w:after="180"/>
        <w:rPr/>
      </w:pPr>
      <w:r>
        <w:rPr>
          <w:rFonts w:ascii="Verdana" w:hAnsi="Verdana"/>
          <w:color w:val="000000"/>
        </w:rPr>
        <w:t>usługę udostępnienia platformy na okres 5 lat z możliwością przedłużenia;</w:t>
      </w:r>
    </w:p>
    <w:p>
      <w:pPr>
        <w:pStyle w:val="Tretekstu"/>
        <w:numPr>
          <w:ilvl w:val="0"/>
          <w:numId w:val="16"/>
        </w:numPr>
        <w:spacing w:before="0" w:after="180"/>
        <w:rPr/>
      </w:pPr>
      <w:r>
        <w:rPr>
          <w:rFonts w:ascii="Verdana" w:hAnsi="Verdana"/>
          <w:color w:val="000000"/>
        </w:rPr>
        <w:t>konta dla 8-10 użytkowników Urzędu Miasta,</w:t>
      </w:r>
    </w:p>
    <w:p>
      <w:pPr>
        <w:pStyle w:val="Tretekstu"/>
        <w:numPr>
          <w:ilvl w:val="0"/>
          <w:numId w:val="16"/>
        </w:numPr>
        <w:spacing w:before="0" w:after="180"/>
        <w:rPr/>
      </w:pPr>
      <w:r>
        <w:rPr>
          <w:rFonts w:ascii="Verdana" w:hAnsi="Verdana"/>
          <w:color w:val="000000"/>
        </w:rPr>
        <w:t>szkolenia online dla użytkowników (przez okres związania umową),</w:t>
      </w:r>
    </w:p>
    <w:p>
      <w:pPr>
        <w:pStyle w:val="Tretekstu"/>
        <w:numPr>
          <w:ilvl w:val="0"/>
          <w:numId w:val="16"/>
        </w:numPr>
        <w:spacing w:before="0" w:after="180"/>
        <w:rPr/>
      </w:pPr>
      <w:r>
        <w:rPr>
          <w:rFonts w:ascii="Verdana" w:hAnsi="Verdana"/>
          <w:color w:val="000000"/>
        </w:rPr>
        <w:t>wsparcie techniczne opiekuna dla wszystkich użytkowników Zamawiającego w dni pracujące/robocze od godz. 8.00 do 15.00 poprzez e-mail lub bezpłatny dostęp do infolinii (przez okres związania umową),</w:t>
      </w:r>
    </w:p>
    <w:p>
      <w:pPr>
        <w:pStyle w:val="Tretekstu"/>
        <w:numPr>
          <w:ilvl w:val="0"/>
          <w:numId w:val="16"/>
        </w:numPr>
        <w:spacing w:before="0" w:after="180"/>
        <w:rPr/>
      </w:pPr>
      <w:r>
        <w:rPr>
          <w:rFonts w:ascii="Verdana" w:hAnsi="Verdana"/>
          <w:color w:val="000000"/>
        </w:rPr>
        <w:t>doradztwo merytoryczne dla wszystkich użytkowników Zamawiającego w dni pracujące/robocze od godz. 8.00 do 15.00,</w:t>
      </w:r>
    </w:p>
    <w:p>
      <w:pPr>
        <w:pStyle w:val="Tretekstu"/>
        <w:numPr>
          <w:ilvl w:val="0"/>
          <w:numId w:val="16"/>
        </w:numPr>
        <w:spacing w:before="0" w:after="180"/>
        <w:rPr/>
      </w:pPr>
      <w:r>
        <w:rPr>
          <w:rFonts w:ascii="Verdana" w:hAnsi="Verdana"/>
          <w:color w:val="000000"/>
        </w:rPr>
        <w:t>bezpłatną aktualizację (m. in. pod względem zmieniających się przepisów prawa),</w:t>
      </w:r>
    </w:p>
    <w:p>
      <w:pPr>
        <w:pStyle w:val="Tretekstu"/>
        <w:numPr>
          <w:ilvl w:val="0"/>
          <w:numId w:val="16"/>
        </w:numPr>
        <w:spacing w:before="0" w:after="180"/>
        <w:rPr/>
      </w:pPr>
      <w:r>
        <w:rPr>
          <w:rFonts w:ascii="Verdana" w:hAnsi="Verdana"/>
          <w:color w:val="000000"/>
        </w:rPr>
        <w:t>serwis (przez okres związania umową),</w:t>
      </w:r>
    </w:p>
    <w:p>
      <w:pPr>
        <w:pStyle w:val="Tretekstu"/>
        <w:numPr>
          <w:ilvl w:val="0"/>
          <w:numId w:val="16"/>
        </w:numPr>
        <w:spacing w:before="0" w:after="180"/>
        <w:rPr/>
      </w:pPr>
      <w:r>
        <w:rPr>
          <w:rFonts w:ascii="Verdana" w:hAnsi="Verdana"/>
          <w:color w:val="000000"/>
        </w:rPr>
        <w:t xml:space="preserve">instalację </w:t>
      </w:r>
      <w:r>
        <w:rPr>
          <w:rFonts w:ascii="Verdana" w:hAnsi="Verdana"/>
          <w:color w:val="000000"/>
        </w:rPr>
        <w:t>(</w:t>
      </w:r>
      <w:r>
        <w:rPr>
          <w:rFonts w:ascii="Verdana" w:hAnsi="Verdana"/>
          <w:color w:val="000000"/>
        </w:rPr>
        <w:t xml:space="preserve">dostosowanie) systemu, </w:t>
      </w:r>
    </w:p>
    <w:p>
      <w:pPr>
        <w:pStyle w:val="Tretekstu"/>
        <w:numPr>
          <w:ilvl w:val="0"/>
          <w:numId w:val="16"/>
        </w:numPr>
        <w:spacing w:before="0" w:after="180"/>
        <w:rPr/>
      </w:pPr>
      <w:r>
        <w:rPr>
          <w:rFonts w:ascii="Verdana" w:hAnsi="Verdana"/>
          <w:color w:val="000000"/>
        </w:rPr>
        <w:t>wdrożenie systemu.</w:t>
      </w:r>
    </w:p>
    <w:p>
      <w:pPr>
        <w:pStyle w:val="Tretekstu"/>
        <w:rPr>
          <w:rFonts w:ascii="Verdana" w:hAnsi="Verdana"/>
        </w:rPr>
      </w:pPr>
      <w:r>
        <w:rPr>
          <w:rFonts w:ascii="Verdana" w:hAnsi="Verdana"/>
        </w:rPr>
        <w:t>Zamawiający na podstawie przeprowadzonej analizy ustalił, że z uwagi na charakter przedmiotu zamówienia,  cel któremu ma służyć oraz miejsce jego wykorzystania,  określanie warunków służących zapewnieniu dostępności osobom ze szczególnymi potrzebami w zakresie niniejszego zamówienia publicznego jest bezprzedmiotowe, co wyklucza tym samym zastosowanie „racjonalnego usprawnienia”, o którym mowa w ustawie o zapewnianiu dostępności osobom ze szczególnymi potrzebami.</w:t>
      </w:r>
    </w:p>
    <w:p>
      <w:pPr>
        <w:pStyle w:val="Tretekstu"/>
        <w:spacing w:before="0" w:after="180"/>
        <w:ind w:left="720" w:hanging="0"/>
        <w:rPr>
          <w:rFonts w:ascii="Verdana" w:hAnsi="Verdana"/>
          <w:color w:val="000000"/>
        </w:rPr>
      </w:pPr>
      <w:r>
        <w:rPr>
          <w:rFonts w:ascii="Verdana" w:hAnsi="Verdana"/>
          <w:color w:val="000000"/>
        </w:rPr>
      </w:r>
    </w:p>
    <w:p>
      <w:pPr>
        <w:pStyle w:val="Tretekstu"/>
        <w:spacing w:lineRule="atLeast" w:line="270" w:before="0" w:after="135"/>
        <w:rPr/>
      </w:pPr>
      <w:r>
        <w:rPr>
          <w:rStyle w:val="Strong"/>
          <w:rFonts w:ascii="Verdana" w:hAnsi="Verdana"/>
          <w:b w:val="false"/>
          <w:bCs w:val="false"/>
          <w:color w:val="000000"/>
        </w:rPr>
        <w:t>III Termin wykonania zamówienia:</w:t>
      </w:r>
    </w:p>
    <w:p>
      <w:pPr>
        <w:pStyle w:val="Tretekstu"/>
        <w:spacing w:lineRule="atLeast" w:line="270" w:before="0" w:after="135"/>
        <w:rPr/>
      </w:pPr>
      <w:r>
        <w:rPr>
          <w:rFonts w:ascii="Verdana" w:hAnsi="Verdana"/>
          <w:color w:val="000000"/>
        </w:rPr>
        <w:tab/>
        <w:t>Zamówienie należy zrealizować w terminie:</w:t>
      </w:r>
    </w:p>
    <w:p>
      <w:pPr>
        <w:pStyle w:val="Tretekstu"/>
        <w:numPr>
          <w:ilvl w:val="1"/>
          <w:numId w:val="6"/>
        </w:numPr>
        <w:spacing w:lineRule="atLeast" w:line="270" w:before="0" w:after="135"/>
        <w:rPr/>
      </w:pPr>
      <w:r>
        <w:rPr>
          <w:rFonts w:ascii="Verdana" w:hAnsi="Verdana"/>
          <w:color w:val="000000"/>
        </w:rPr>
        <w:t>Dostarczenie, uruchomienie z wdrożeniem, przeszkolenie użytkowników w terminie do dnia 30.06.2023 r.</w:t>
      </w:r>
    </w:p>
    <w:p>
      <w:pPr>
        <w:pStyle w:val="Tretekstu"/>
        <w:numPr>
          <w:ilvl w:val="1"/>
          <w:numId w:val="6"/>
        </w:numPr>
        <w:spacing w:lineRule="atLeast" w:line="270" w:before="0" w:after="135"/>
        <w:rPr/>
      </w:pPr>
      <w:r>
        <w:rPr>
          <w:rFonts w:ascii="Verdana" w:hAnsi="Verdana"/>
          <w:color w:val="000000"/>
        </w:rPr>
        <w:t xml:space="preserve">Obsługa, licencje, aktualizacje, szkolenia w terminie do dnia 30.06.2028 r. </w:t>
      </w:r>
    </w:p>
    <w:p>
      <w:pPr>
        <w:pStyle w:val="Tretekstu"/>
        <w:numPr>
          <w:ilvl w:val="0"/>
          <w:numId w:val="0"/>
        </w:numPr>
        <w:spacing w:lineRule="atLeast" w:line="270" w:before="0" w:after="135"/>
        <w:ind w:left="1427" w:hanging="0"/>
        <w:rPr>
          <w:rFonts w:ascii="Verdana" w:hAnsi="Verdana"/>
        </w:rPr>
      </w:pPr>
      <w:r>
        <w:rPr>
          <w:rFonts w:ascii="Verdana" w:hAnsi="Verdana"/>
        </w:rPr>
      </w:r>
    </w:p>
    <w:p>
      <w:pPr>
        <w:pStyle w:val="Normal"/>
        <w:rPr/>
      </w:pPr>
      <w:r>
        <w:rPr/>
      </w:r>
    </w:p>
    <w:p>
      <w:pPr>
        <w:pStyle w:val="Tretekstu"/>
        <w:spacing w:lineRule="atLeast" w:line="270" w:before="0" w:after="135"/>
        <w:rPr/>
      </w:pPr>
      <w:r>
        <w:rPr>
          <w:rStyle w:val="Strong"/>
          <w:rFonts w:ascii="Verdana" w:hAnsi="Verdana"/>
          <w:b w:val="false"/>
          <w:bCs w:val="false"/>
          <w:color w:val="000000"/>
        </w:rPr>
        <w:t>IV Warunki udziału w postępowaniu:</w:t>
      </w:r>
    </w:p>
    <w:p>
      <w:pPr>
        <w:pStyle w:val="Tretekstu"/>
        <w:numPr>
          <w:ilvl w:val="0"/>
          <w:numId w:val="7"/>
        </w:numPr>
        <w:spacing w:lineRule="atLeast" w:line="270" w:before="0" w:after="135"/>
        <w:rPr/>
      </w:pPr>
      <w:r>
        <w:rPr>
          <w:rFonts w:ascii="Verdana" w:hAnsi="Verdana"/>
          <w:color w:val="000000"/>
        </w:rPr>
        <w:t>Kryteria merytoryczne. O udzielenie zamówienia mogą ubiegać się Wykonawcy, którzy:</w:t>
      </w:r>
    </w:p>
    <w:p>
      <w:pPr>
        <w:pStyle w:val="Tretekstu"/>
        <w:numPr>
          <w:ilvl w:val="1"/>
          <w:numId w:val="7"/>
        </w:numPr>
        <w:spacing w:lineRule="atLeast" w:line="270" w:before="0" w:after="135"/>
        <w:rPr>
          <w:rFonts w:ascii="Verdana" w:hAnsi="Verdana"/>
        </w:rPr>
      </w:pPr>
      <w:r>
        <w:rPr>
          <w:rFonts w:ascii="Verdana" w:hAnsi="Verdana"/>
          <w:color w:val="000000"/>
        </w:rPr>
        <w:t xml:space="preserve">posiadają uprawnienia do wykonywania określonej działalności lub czynności, jeżeli przepisy prawa nakładają obowiązek ich posiadania (Zamawiający uzna, że warunek ten został spełniony, jeżeli Wykonawca, wraz z ofertą, przedłoży Zamawiającemu oświadczenie wg wzoru stanowiącego załącznik nr 5 do zapytania ofertowego), </w:t>
      </w:r>
    </w:p>
    <w:p>
      <w:pPr>
        <w:pStyle w:val="Tretekstu"/>
        <w:numPr>
          <w:ilvl w:val="1"/>
          <w:numId w:val="7"/>
        </w:numPr>
        <w:spacing w:lineRule="atLeast" w:line="270" w:before="0" w:after="135"/>
        <w:rPr>
          <w:rFonts w:ascii="Verdana" w:hAnsi="Verdana"/>
        </w:rPr>
      </w:pPr>
      <w:r>
        <w:rPr>
          <w:rFonts w:ascii="Verdana" w:hAnsi="Verdana"/>
          <w:color w:val="000000"/>
        </w:rPr>
        <w:t xml:space="preserve">są w sytuacji ekonomicznej i finansowej zapewniającej wykonanie zamówienia (Zamawiający uzna, że warunek ten został spełniony, jeżeli Wykonawca, wraz z ofertą, przedłoży Zamawiającemu oświadczenie wg wzoru stanowiącego załącznik nr 5 do zapytania ofertowego), </w:t>
      </w:r>
    </w:p>
    <w:p>
      <w:pPr>
        <w:pStyle w:val="Tretekstu"/>
        <w:numPr>
          <w:ilvl w:val="1"/>
          <w:numId w:val="7"/>
        </w:numPr>
        <w:spacing w:lineRule="atLeast" w:line="270" w:before="0" w:after="135"/>
        <w:rPr>
          <w:rFonts w:ascii="Verdana" w:hAnsi="Verdana"/>
        </w:rPr>
      </w:pPr>
      <w:r>
        <w:rPr>
          <w:rFonts w:ascii="Verdana" w:hAnsi="Verdana"/>
          <w:color w:val="000000"/>
        </w:rPr>
        <w:t xml:space="preserve">dysponują  odpowiednim doświadczeniem w świadczeniu usług objętych przedmiotem zamówienia. Na potwierdzenie spełniania warunku Wykonawca dołączy oświadczenie – wykaz usług wykonanych w okresie 3 lat przed upływem terminu składania ofert (a jeżeli okres prowadzenia działalności jest krótszy – w tym czasie) albo co najmniej 10 usług udostępniania platformy informatycznej (budżet obywatelski), </w:t>
      </w:r>
    </w:p>
    <w:p>
      <w:pPr>
        <w:pStyle w:val="Tretekstu"/>
        <w:spacing w:lineRule="atLeast" w:line="270" w:before="0" w:after="135"/>
        <w:rPr>
          <w:rFonts w:ascii="Verdana" w:hAnsi="Verdana"/>
        </w:rPr>
      </w:pPr>
      <w:r>
        <w:rPr>
          <w:rFonts w:ascii="Verdana" w:hAnsi="Verdana"/>
        </w:rPr>
      </w:r>
    </w:p>
    <w:p>
      <w:pPr>
        <w:pStyle w:val="Tretekstu"/>
        <w:numPr>
          <w:ilvl w:val="0"/>
          <w:numId w:val="7"/>
        </w:numPr>
        <w:spacing w:lineRule="atLeast" w:line="270" w:before="0" w:after="135"/>
        <w:rPr/>
      </w:pPr>
      <w:r>
        <w:rPr>
          <w:rFonts w:ascii="Verdana" w:hAnsi="Verdana"/>
          <w:color w:val="000000"/>
        </w:rPr>
        <w:t>Kryteria formalne. O udzielenie Zamówienia mogą ubiegać się Wykonawcy, którzy w terminie składania ofert złożyli ofertę w niniejszym postępowaniu, w sposób poprawny pod względem formalnym i merytorycznym, zgodną z wzorem stanowiącym Załącznik nr 1 do niniejszego zapytania. Zamawiający uzna, że warunek ten został spełniony, jeżeli Wykonawca przedłożył Zamawiającemu ofertę na realizację Zamówienia sporządzoną i złożoną zgodnie z punktami VI i VII.</w:t>
      </w:r>
    </w:p>
    <w:p>
      <w:pPr>
        <w:pStyle w:val="Tretekstu"/>
        <w:spacing w:lineRule="atLeast" w:line="270" w:before="0" w:after="135"/>
        <w:rPr>
          <w:rFonts w:ascii="Verdana" w:hAnsi="Verdana"/>
          <w:color w:val="000000"/>
        </w:rPr>
      </w:pPr>
      <w:r>
        <w:rPr>
          <w:rFonts w:ascii="Verdana" w:hAnsi="Verdana"/>
          <w:color w:val="000000"/>
        </w:rPr>
      </w:r>
    </w:p>
    <w:p>
      <w:pPr>
        <w:pStyle w:val="Tretekstu"/>
        <w:spacing w:lineRule="atLeast" w:line="270" w:before="0" w:after="135"/>
        <w:rPr/>
      </w:pPr>
      <w:r>
        <w:rPr>
          <w:rStyle w:val="Strong"/>
          <w:rFonts w:ascii="Verdana" w:hAnsi="Verdana"/>
          <w:b w:val="false"/>
          <w:bCs w:val="false"/>
          <w:color w:val="000000"/>
        </w:rPr>
        <w:t>V. Sposób porozumiewania się Zamawiającego z Wykonawcami:</w:t>
      </w:r>
    </w:p>
    <w:p>
      <w:pPr>
        <w:pStyle w:val="Tretekstu"/>
        <w:numPr>
          <w:ilvl w:val="0"/>
          <w:numId w:val="8"/>
        </w:numPr>
        <w:spacing w:before="0" w:after="180"/>
        <w:rPr/>
      </w:pPr>
      <w:r>
        <w:rPr>
          <w:rFonts w:ascii="Verdana" w:hAnsi="Verdana"/>
          <w:color w:val="000000"/>
        </w:rPr>
        <w:t>Wykonawca może zwrócić się do Zamawiającego o wyjaśnienie treści zapytania ofertowego. Zamawiający udzieli wyjaśnień niezwłocznie i przekaże treść wyjaśnienia jednocześnie wszystkim Wykonawcom, którzy skontaktowali się z Zamawiającym w zakresie niniejszego zapytania ofertowego.</w:t>
      </w:r>
    </w:p>
    <w:p>
      <w:pPr>
        <w:pStyle w:val="Tretekstu"/>
        <w:numPr>
          <w:ilvl w:val="0"/>
          <w:numId w:val="8"/>
        </w:numPr>
        <w:spacing w:before="0" w:after="180"/>
        <w:rPr/>
      </w:pPr>
      <w:r>
        <w:rPr>
          <w:rFonts w:ascii="Verdana" w:hAnsi="Verdana"/>
          <w:color w:val="000000"/>
        </w:rPr>
        <w:t>Osoba uprawniona do kontaktu z Wykonawcami, dostępna w godzinach 8.00 – 15.00 w dni powszednie, tj. od poniedziałku do piątku:</w:t>
      </w:r>
    </w:p>
    <w:p>
      <w:pPr>
        <w:pStyle w:val="Tretekstu"/>
        <w:spacing w:before="0" w:after="180"/>
        <w:rPr/>
      </w:pPr>
      <w:r>
        <w:rPr>
          <w:rFonts w:ascii="Verdana" w:hAnsi="Verdana"/>
          <w:color w:val="000000"/>
        </w:rPr>
        <w:tab/>
        <w:t>Małgorzata Matysiak, </w:t>
      </w:r>
      <w:r>
        <w:rPr>
          <w:rFonts w:ascii="Verdana" w:hAnsi="Verdana"/>
          <w:color w:val="072A60"/>
        </w:rPr>
        <w:t>malgorzata.matysiak@umlubon.pl</w:t>
      </w:r>
      <w:r>
        <w:rPr>
          <w:rFonts w:ascii="Verdana" w:hAnsi="Verdana"/>
          <w:color w:val="000000"/>
        </w:rPr>
        <w:t xml:space="preserve">, tel. </w:t>
      </w:r>
      <w:r>
        <w:rPr>
          <w:rFonts w:ascii="Verdana" w:hAnsi="Verdana"/>
          <w:color w:val="3D3D3D"/>
        </w:rPr>
        <w:t>699712543</w:t>
      </w:r>
      <w:r>
        <w:rPr>
          <w:rFonts w:ascii="Verdana" w:hAnsi="Verdana"/>
          <w:color w:val="000000"/>
        </w:rPr>
        <w:t>.</w:t>
      </w:r>
    </w:p>
    <w:p>
      <w:pPr>
        <w:pStyle w:val="Tretekstu"/>
        <w:spacing w:before="0" w:after="180"/>
        <w:rPr>
          <w:rFonts w:ascii="Verdana" w:hAnsi="Verdana"/>
          <w:color w:val="000000"/>
        </w:rPr>
      </w:pPr>
      <w:r>
        <w:rPr>
          <w:rFonts w:ascii="Verdana" w:hAnsi="Verdana"/>
          <w:color w:val="000000"/>
        </w:rPr>
        <w:t> </w:t>
      </w:r>
    </w:p>
    <w:p>
      <w:pPr>
        <w:pStyle w:val="Tretekstu"/>
        <w:spacing w:lineRule="atLeast" w:line="270" w:before="0" w:after="135"/>
        <w:rPr/>
      </w:pPr>
      <w:r>
        <w:rPr>
          <w:rStyle w:val="Strong"/>
          <w:rFonts w:ascii="Verdana" w:hAnsi="Verdana"/>
          <w:b w:val="false"/>
          <w:bCs w:val="false"/>
          <w:color w:val="000000"/>
        </w:rPr>
        <w:t>VI. Informacja o dokumentach, jakie należy załączyć do oferty:</w:t>
      </w:r>
    </w:p>
    <w:p>
      <w:pPr>
        <w:pStyle w:val="Tretekstu"/>
        <w:numPr>
          <w:ilvl w:val="0"/>
          <w:numId w:val="9"/>
        </w:numPr>
        <w:spacing w:lineRule="atLeast" w:line="270" w:before="0" w:after="135"/>
        <w:rPr/>
      </w:pPr>
      <w:r>
        <w:rPr>
          <w:rFonts w:ascii="Verdana" w:hAnsi="Verdana"/>
          <w:color w:val="000000"/>
        </w:rPr>
        <w:t>Wypełniony formularz oferty – Załącznik nr 1 do zapytania ofertowego.</w:t>
      </w:r>
    </w:p>
    <w:p>
      <w:pPr>
        <w:pStyle w:val="Tretekstu"/>
        <w:numPr>
          <w:ilvl w:val="0"/>
          <w:numId w:val="9"/>
        </w:numPr>
        <w:spacing w:lineRule="atLeast" w:line="270" w:before="0" w:after="135"/>
        <w:rPr/>
      </w:pPr>
      <w:r>
        <w:rPr>
          <w:rFonts w:ascii="Verdana" w:hAnsi="Verdana"/>
          <w:color w:val="000000"/>
        </w:rPr>
        <w:t>Wypełniony wzór oświadczenia Wykonawcy o braku powiązań osobowych i kapitałowych z Zamawiającym oraz potwierdzającego spełnianie warunków udziału – Załącznik nr 2 do zapytania ofertowego.</w:t>
      </w:r>
    </w:p>
    <w:p>
      <w:pPr>
        <w:pStyle w:val="Tretekstu"/>
        <w:numPr>
          <w:ilvl w:val="0"/>
          <w:numId w:val="9"/>
        </w:numPr>
        <w:spacing w:lineRule="atLeast" w:line="270" w:before="0" w:after="135"/>
        <w:rPr/>
      </w:pPr>
      <w:r>
        <w:rPr>
          <w:rFonts w:ascii="Verdana" w:hAnsi="Verdana"/>
          <w:color w:val="000000"/>
        </w:rPr>
        <w:t>Wypełnione oświadczenie dotyczące funkcjonalności platformy – Załącznik nr 4 do zapytania ofertowego.</w:t>
      </w:r>
    </w:p>
    <w:p>
      <w:pPr>
        <w:pStyle w:val="Tretekstu"/>
        <w:numPr>
          <w:ilvl w:val="0"/>
          <w:numId w:val="9"/>
        </w:numPr>
        <w:spacing w:lineRule="atLeast" w:line="270" w:before="0" w:after="135"/>
        <w:rPr/>
      </w:pPr>
      <w:r>
        <w:rPr>
          <w:rFonts w:ascii="Verdana" w:hAnsi="Verdana"/>
          <w:color w:val="000000"/>
        </w:rPr>
        <w:t>Wypełnione oświadczenie o uprawnieniach do wykonywania działalności i sytuacji finansowej – Załącznik nr 5 do zapytania ofertowego.</w:t>
      </w:r>
    </w:p>
    <w:p>
      <w:pPr>
        <w:pStyle w:val="Tretekstu"/>
        <w:numPr>
          <w:ilvl w:val="0"/>
          <w:numId w:val="9"/>
        </w:numPr>
        <w:spacing w:lineRule="atLeast" w:line="270" w:before="0" w:after="135"/>
        <w:rPr/>
      </w:pPr>
      <w:r>
        <w:rPr>
          <w:rFonts w:ascii="Verdana" w:hAnsi="Verdana"/>
          <w:color w:val="000000"/>
        </w:rPr>
        <w:t xml:space="preserve"> </w:t>
      </w:r>
      <w:r>
        <w:rPr>
          <w:rFonts w:ascii="Verdana" w:hAnsi="Verdana"/>
          <w:color w:val="000000"/>
        </w:rPr>
        <w:t>Wykaz  wykonanych usług.</w:t>
      </w:r>
    </w:p>
    <w:p>
      <w:pPr>
        <w:pStyle w:val="Tretekstu"/>
        <w:spacing w:before="0" w:after="180"/>
        <w:rPr>
          <w:rFonts w:ascii="Verdana" w:hAnsi="Verdana"/>
          <w:color w:val="000000"/>
        </w:rPr>
      </w:pPr>
      <w:r>
        <w:rPr>
          <w:rFonts w:ascii="Verdana" w:hAnsi="Verdana"/>
          <w:color w:val="000000"/>
        </w:rPr>
        <w:t> </w:t>
      </w:r>
    </w:p>
    <w:p>
      <w:pPr>
        <w:pStyle w:val="Tretekstu"/>
        <w:spacing w:lineRule="atLeast" w:line="270" w:before="0" w:after="135"/>
        <w:rPr/>
      </w:pPr>
      <w:r>
        <w:rPr>
          <w:rStyle w:val="Strong"/>
          <w:rFonts w:ascii="Verdana" w:hAnsi="Verdana"/>
          <w:b w:val="false"/>
          <w:bCs w:val="false"/>
          <w:color w:val="000000"/>
        </w:rPr>
        <w:t>VII. Opis sposobu przygotowania oferty:</w:t>
      </w:r>
    </w:p>
    <w:p>
      <w:pPr>
        <w:pStyle w:val="ListParagraph"/>
        <w:numPr>
          <w:ilvl w:val="0"/>
          <w:numId w:val="10"/>
        </w:numPr>
        <w:tabs>
          <w:tab w:val="clear" w:pos="709"/>
          <w:tab w:val="left" w:pos="1560" w:leader="none"/>
        </w:tabs>
        <w:ind w:left="426" w:hanging="426"/>
        <w:jc w:val="both"/>
        <w:rPr>
          <w:rFonts w:ascii="Verdana" w:hAnsi="Verdana" w:cs="Arial"/>
          <w:color w:val="000000" w:themeColor="text1"/>
          <w:szCs w:val="24"/>
        </w:rPr>
      </w:pPr>
      <w:r>
        <w:rPr>
          <w:rFonts w:cs="Arial" w:ascii="Verdana" w:hAnsi="Verdana"/>
          <w:color w:val="000000" w:themeColor="text1"/>
          <w:szCs w:val="24"/>
        </w:rPr>
        <w:t>Oferta musi być złożona w nieprzezroczystej kopercie, zamkniętej w sposób gwarantujący zachowanie poufności jej treści oraz zabezpieczającej jej nienaruszalność do terminu otwarcia ofert.</w:t>
      </w:r>
    </w:p>
    <w:p>
      <w:pPr>
        <w:pStyle w:val="ListParagraph"/>
        <w:numPr>
          <w:ilvl w:val="0"/>
          <w:numId w:val="10"/>
        </w:numPr>
        <w:tabs>
          <w:tab w:val="clear" w:pos="709"/>
          <w:tab w:val="left" w:pos="1560" w:leader="none"/>
        </w:tabs>
        <w:ind w:left="426" w:hanging="426"/>
        <w:jc w:val="both"/>
        <w:rPr>
          <w:rFonts w:ascii="Verdana" w:hAnsi="Verdana" w:cs="Arial"/>
          <w:color w:val="000000" w:themeColor="text1"/>
          <w:szCs w:val="24"/>
        </w:rPr>
      </w:pPr>
      <w:r>
        <w:rPr>
          <w:rFonts w:cs="Arial" w:ascii="Verdana" w:hAnsi="Verdana"/>
          <w:color w:val="000000" w:themeColor="text1"/>
          <w:szCs w:val="24"/>
        </w:rPr>
        <w:t>Koperta musi być opisana w następujący sposób:</w:t>
      </w:r>
    </w:p>
    <w:p>
      <w:pPr>
        <w:pStyle w:val="ListParagraph"/>
        <w:tabs>
          <w:tab w:val="clear" w:pos="709"/>
          <w:tab w:val="left" w:pos="1560" w:leader="none"/>
        </w:tabs>
        <w:ind w:left="0" w:hanging="0"/>
        <w:jc w:val="both"/>
        <w:rPr>
          <w:rFonts w:ascii="Verdana" w:hAnsi="Verdana" w:cs="Arial"/>
          <w:color w:val="000000" w:themeColor="text1"/>
          <w:szCs w:val="24"/>
        </w:rPr>
      </w:pPr>
      <w:r>
        <w:rPr>
          <w:rFonts w:cs="Arial" w:ascii="Verdana" w:hAnsi="Verdana"/>
          <w:color w:val="000000" w:themeColor="text1"/>
          <w:szCs w:val="24"/>
        </w:rPr>
      </w:r>
    </w:p>
    <w:tbl>
      <w:tblPr>
        <w:tblW w:w="8250" w:type="dxa"/>
        <w:jc w:val="left"/>
        <w:tblInd w:w="405" w:type="dxa"/>
        <w:tblLayout w:type="fixed"/>
        <w:tblCellMar>
          <w:top w:w="0" w:type="dxa"/>
          <w:left w:w="70" w:type="dxa"/>
          <w:bottom w:w="0" w:type="dxa"/>
          <w:right w:w="70" w:type="dxa"/>
        </w:tblCellMar>
        <w:tblLook w:firstRow="0" w:noVBand="0" w:lastRow="0" w:firstColumn="0" w:lastColumn="0" w:noHBand="0" w:val="0000"/>
      </w:tblPr>
      <w:tblGrid>
        <w:gridCol w:w="8250"/>
      </w:tblGrid>
      <w:tr>
        <w:trPr>
          <w:trHeight w:val="1870" w:hRule="atLeast"/>
        </w:trPr>
        <w:tc>
          <w:tcPr>
            <w:tcW w:w="82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9"/>
                <w:tab w:val="left" w:pos="1064" w:leader="none"/>
              </w:tabs>
              <w:spacing w:lineRule="auto" w:line="360" w:before="100" w:after="200"/>
              <w:ind w:left="74" w:hanging="0"/>
              <w:contextualSpacing/>
              <w:rPr>
                <w:rFonts w:ascii="Verdana" w:hAnsi="Verdana"/>
              </w:rPr>
            </w:pPr>
            <w:r>
              <w:rPr>
                <w:rFonts w:cs="Arial" w:ascii="Verdana" w:hAnsi="Verdana"/>
                <w:color w:val="000000" w:themeColor="text1"/>
                <w:szCs w:val="24"/>
              </w:rPr>
              <w:t>Oferta na : „Dostawa i wdrożenie Platformy budżet obywatelski.”</w:t>
              <w:br/>
            </w:r>
            <w:bookmarkStart w:id="0" w:name="_Hlk536774567"/>
            <w:r>
              <w:rPr>
                <w:rFonts w:cs="Arial" w:ascii="Verdana" w:hAnsi="Verdana"/>
                <w:b/>
                <w:color w:val="000000" w:themeColor="text1"/>
                <w:szCs w:val="24"/>
              </w:rPr>
              <w:t xml:space="preserve">Nie otwierać przed dniem 09.06.2023 godz. 10:00 </w:t>
            </w:r>
            <w:bookmarkEnd w:id="0"/>
            <w:r>
              <w:rPr>
                <w:rFonts w:cs="Arial" w:ascii="Verdana" w:hAnsi="Verdana"/>
                <w:b/>
                <w:color w:val="000000" w:themeColor="text1"/>
                <w:szCs w:val="24"/>
              </w:rPr>
              <w:br/>
            </w:r>
            <w:r>
              <w:rPr>
                <w:rFonts w:cs="Arial" w:ascii="Verdana" w:hAnsi="Verdana"/>
                <w:color w:val="000000" w:themeColor="text1"/>
                <w:szCs w:val="24"/>
              </w:rPr>
              <w:t>z dopiskiem: Wydział Pozyskiwania Funduszy Zewnętrznych</w:t>
            </w:r>
          </w:p>
        </w:tc>
      </w:tr>
    </w:tbl>
    <w:p>
      <w:pPr>
        <w:pStyle w:val="Normal"/>
        <w:ind w:left="720" w:hanging="0"/>
        <w:jc w:val="both"/>
        <w:rPr>
          <w:color w:val="000000" w:themeColor="text1"/>
        </w:rPr>
      </w:pPr>
      <w:r>
        <w:rPr>
          <w:color w:val="000000" w:themeColor="text1"/>
        </w:rPr>
        <w:t xml:space="preserve">                          </w:t>
      </w:r>
    </w:p>
    <w:p>
      <w:pPr>
        <w:pStyle w:val="ListParagraph"/>
        <w:numPr>
          <w:ilvl w:val="0"/>
          <w:numId w:val="10"/>
        </w:numPr>
        <w:ind w:left="426" w:hanging="426"/>
        <w:jc w:val="both"/>
        <w:rPr>
          <w:rFonts w:ascii="Verdana" w:hAnsi="Verdana" w:cs="Arial"/>
          <w:color w:val="000000" w:themeColor="text1"/>
          <w:szCs w:val="24"/>
        </w:rPr>
      </w:pPr>
      <w:r>
        <w:rPr>
          <w:rFonts w:cs="Arial" w:ascii="Verdana" w:hAnsi="Verdana"/>
          <w:color w:val="000000" w:themeColor="text1"/>
          <w:szCs w:val="24"/>
        </w:rPr>
        <w:t>Oferta musi zostać sporządzona w języku polskim, trwałą i czytelną techniką.</w:t>
      </w:r>
    </w:p>
    <w:p>
      <w:pPr>
        <w:pStyle w:val="ListParagraph"/>
        <w:numPr>
          <w:ilvl w:val="0"/>
          <w:numId w:val="10"/>
        </w:numPr>
        <w:ind w:left="426" w:hanging="426"/>
        <w:jc w:val="both"/>
        <w:rPr>
          <w:rFonts w:ascii="Verdana" w:hAnsi="Verdana" w:cs="Arial"/>
          <w:color w:val="000000" w:themeColor="text1"/>
          <w:szCs w:val="24"/>
        </w:rPr>
      </w:pPr>
      <w:r>
        <w:rPr>
          <w:rFonts w:cs="Arial" w:ascii="Verdana" w:hAnsi="Verdana"/>
          <w:color w:val="000000" w:themeColor="text1"/>
          <w:szCs w:val="24"/>
        </w:rPr>
        <w:t xml:space="preserve">Oferta musi obejmować całość zamówienia, określonego przez Zamawiającego. W cenę oferty należy wliczyć wszystkie koszty wykonania zamówienia. </w:t>
      </w:r>
    </w:p>
    <w:p>
      <w:pPr>
        <w:pStyle w:val="ListParagraph"/>
        <w:numPr>
          <w:ilvl w:val="0"/>
          <w:numId w:val="10"/>
        </w:numPr>
        <w:ind w:left="426" w:hanging="426"/>
        <w:jc w:val="both"/>
        <w:rPr>
          <w:rFonts w:ascii="Verdana" w:hAnsi="Verdana" w:cs="Arial"/>
          <w:color w:val="000000" w:themeColor="text1"/>
          <w:szCs w:val="24"/>
        </w:rPr>
      </w:pPr>
      <w:r>
        <w:rPr>
          <w:rFonts w:cs="Arial" w:ascii="Verdana" w:hAnsi="Verdana"/>
          <w:szCs w:val="24"/>
        </w:rPr>
        <w:t>Zaoferowana cena jest ceną ryczałtową i musi zawierać wszelkie koszty wykonawcy związane z prawidłową i właściwą realizacją przedmiotu zamówienia, przy zastosowaniu obowiązujących norm, z uwzględnieniem ewentualnego ryzyka wynikającego z okoliczności.</w:t>
      </w:r>
    </w:p>
    <w:p>
      <w:pPr>
        <w:pStyle w:val="ListParagraph"/>
        <w:numPr>
          <w:ilvl w:val="0"/>
          <w:numId w:val="10"/>
        </w:numPr>
        <w:ind w:left="426" w:hanging="426"/>
        <w:jc w:val="both"/>
        <w:rPr>
          <w:rFonts w:ascii="Verdana" w:hAnsi="Verdana" w:cs="Arial"/>
          <w:color w:val="000000" w:themeColor="text1"/>
          <w:szCs w:val="24"/>
        </w:rPr>
      </w:pPr>
      <w:r>
        <w:rPr>
          <w:rFonts w:cs="Arial" w:ascii="Verdana" w:hAnsi="Verdana"/>
          <w:color w:val="000000" w:themeColor="text1"/>
          <w:szCs w:val="24"/>
        </w:rPr>
        <w:t xml:space="preserve">Wykonawca jest zobowiązany do podania ceny brutto (do dwóch miejsc po przecinku) usługi, będącej przedmiotem zamówienia, uwzględniającej obowiązujący podatek VAT. </w:t>
      </w:r>
    </w:p>
    <w:p>
      <w:pPr>
        <w:pStyle w:val="ListParagraph"/>
        <w:numPr>
          <w:ilvl w:val="0"/>
          <w:numId w:val="10"/>
        </w:numPr>
        <w:ind w:left="426" w:hanging="426"/>
        <w:jc w:val="both"/>
        <w:rPr>
          <w:rFonts w:ascii="Verdana" w:hAnsi="Verdana" w:cs="Arial"/>
          <w:color w:val="000000" w:themeColor="text1"/>
          <w:szCs w:val="24"/>
        </w:rPr>
      </w:pPr>
      <w:r>
        <w:rPr>
          <w:rFonts w:cs="Arial" w:ascii="Verdana" w:hAnsi="Verdana"/>
          <w:color w:val="000000" w:themeColor="text1"/>
          <w:szCs w:val="24"/>
        </w:rPr>
        <w:t xml:space="preserve">Oferta powinna być przygotowana na formularzu oferty – zgodnie z </w:t>
      </w:r>
      <w:r>
        <w:rPr>
          <w:rFonts w:cs="Arial" w:ascii="Verdana" w:hAnsi="Verdana"/>
          <w:b/>
          <w:color w:val="000000" w:themeColor="text1"/>
          <w:szCs w:val="24"/>
        </w:rPr>
        <w:t>załącznikiem nr 1</w:t>
      </w:r>
      <w:r>
        <w:rPr>
          <w:rFonts w:cs="Arial" w:ascii="Verdana" w:hAnsi="Verdana"/>
          <w:color w:val="000000" w:themeColor="text1"/>
          <w:szCs w:val="24"/>
        </w:rPr>
        <w:t xml:space="preserve"> do Zapytania ofertowego. </w:t>
      </w:r>
    </w:p>
    <w:p>
      <w:pPr>
        <w:pStyle w:val="ListParagraph"/>
        <w:numPr>
          <w:ilvl w:val="0"/>
          <w:numId w:val="10"/>
        </w:numPr>
        <w:ind w:left="426" w:hanging="426"/>
        <w:jc w:val="both"/>
        <w:rPr>
          <w:rFonts w:ascii="Verdana" w:hAnsi="Verdana" w:cs="Arial"/>
          <w:color w:val="000000" w:themeColor="text1"/>
          <w:szCs w:val="24"/>
        </w:rPr>
      </w:pPr>
      <w:r>
        <w:rPr>
          <w:rFonts w:cs="Arial" w:ascii="Verdana" w:hAnsi="Verdana"/>
          <w:color w:val="000000" w:themeColor="text1"/>
          <w:szCs w:val="24"/>
        </w:rPr>
        <w:t>Oferta oraz wszystkie jej załączniki powinny zostać podpisane przez osobę uprawnioną do reprezentowania Wykonawcy. Jeśli oferta wraz załącznikami zostanie podpisana przez osobę upoważnioną przez Wykonawcę, należy przedłożyć właściwe pełnomocnictwo.</w:t>
      </w:r>
    </w:p>
    <w:p>
      <w:pPr>
        <w:pStyle w:val="ListParagraph"/>
        <w:numPr>
          <w:ilvl w:val="0"/>
          <w:numId w:val="10"/>
        </w:numPr>
        <w:ind w:left="426" w:hanging="426"/>
        <w:jc w:val="both"/>
        <w:rPr>
          <w:rFonts w:ascii="Verdana" w:hAnsi="Verdana" w:cs="Arial"/>
          <w:color w:val="000000" w:themeColor="text1"/>
          <w:szCs w:val="24"/>
        </w:rPr>
      </w:pPr>
      <w:r>
        <w:rPr>
          <w:rFonts w:cs="Arial" w:ascii="Verdana" w:hAnsi="Verdana"/>
          <w:color w:val="000000" w:themeColor="text1"/>
          <w:szCs w:val="24"/>
        </w:rPr>
        <w:t>Wszystkie strony oferty wraz z załącznikami powinny zostać trwale spięte.</w:t>
      </w:r>
    </w:p>
    <w:p>
      <w:pPr>
        <w:pStyle w:val="ListParagraph"/>
        <w:numPr>
          <w:ilvl w:val="0"/>
          <w:numId w:val="10"/>
        </w:numPr>
        <w:ind w:left="426" w:hanging="426"/>
        <w:jc w:val="both"/>
        <w:rPr>
          <w:rFonts w:ascii="Verdana" w:hAnsi="Verdana" w:cs="Arial"/>
          <w:color w:val="000000" w:themeColor="text1"/>
          <w:szCs w:val="24"/>
        </w:rPr>
      </w:pPr>
      <w:r>
        <w:rPr>
          <w:rFonts w:cs="Arial" w:ascii="Verdana" w:hAnsi="Verdana"/>
          <w:color w:val="000000" w:themeColor="text1"/>
          <w:szCs w:val="24"/>
        </w:rPr>
        <w:t>Wykonawca pozostaje związany ofertą przez okres 30 dni od upływu terminu złożenia oferty.</w:t>
      </w:r>
    </w:p>
    <w:p>
      <w:pPr>
        <w:pStyle w:val="ListParagraph"/>
        <w:numPr>
          <w:ilvl w:val="0"/>
          <w:numId w:val="10"/>
        </w:numPr>
        <w:suppressAutoHyphens w:val="false"/>
        <w:jc w:val="both"/>
        <w:rPr>
          <w:rFonts w:ascii="Verdana" w:hAnsi="Verdana" w:cs="Arial"/>
          <w:color w:val="000000" w:themeColor="text1"/>
          <w:szCs w:val="24"/>
        </w:rPr>
      </w:pPr>
      <w:bookmarkStart w:id="1" w:name="_Hlk536775502"/>
      <w:r>
        <w:rPr>
          <w:rFonts w:cs="Arial" w:ascii="Verdana" w:hAnsi="Verdana"/>
          <w:color w:val="000000" w:themeColor="text1"/>
          <w:szCs w:val="24"/>
        </w:rPr>
        <w:t xml:space="preserve">W przypadku przesyłania dokumentów drogą elektroniczną, konieczne jest podpisanie dokumentów, o których mowa w pkt. VI - VII </w:t>
      </w:r>
      <w:r>
        <w:rPr>
          <w:rStyle w:val="Strong"/>
          <w:rFonts w:cs="Arial" w:ascii="Verdana" w:hAnsi="Verdana"/>
          <w:b w:val="false"/>
          <w:bCs w:val="false"/>
          <w:color w:val="000000" w:themeColor="text1"/>
          <w:szCs w:val="24"/>
        </w:rPr>
        <w:t>podpisem elektronicznym (kwalifikowanym albo profilem zaufanym).</w:t>
      </w:r>
      <w:bookmarkEnd w:id="1"/>
    </w:p>
    <w:p>
      <w:pPr>
        <w:pStyle w:val="Tretekstu"/>
        <w:spacing w:lineRule="atLeast" w:line="270" w:before="0" w:after="135"/>
        <w:rPr/>
      </w:pPr>
      <w:r>
        <w:rPr/>
      </w:r>
    </w:p>
    <w:p>
      <w:pPr>
        <w:pStyle w:val="Tretekstu"/>
        <w:spacing w:lineRule="atLeast" w:line="270" w:before="0" w:after="0"/>
        <w:rPr/>
      </w:pPr>
      <w:r>
        <w:rPr>
          <w:rStyle w:val="Strong"/>
          <w:rFonts w:ascii="Verdana" w:hAnsi="Verdana"/>
          <w:b w:val="false"/>
          <w:bCs w:val="false"/>
          <w:color w:val="000000"/>
        </w:rPr>
        <w:t>VIII. Kryteria oceny ofert:</w:t>
      </w:r>
    </w:p>
    <w:p>
      <w:pPr>
        <w:pStyle w:val="Tretekstu"/>
        <w:spacing w:before="0" w:after="180"/>
        <w:rPr>
          <w:rFonts w:ascii="Verdana" w:hAnsi="Verdana"/>
          <w:color w:val="000000"/>
        </w:rPr>
      </w:pPr>
      <w:r>
        <w:rPr>
          <w:rFonts w:ascii="Verdana" w:hAnsi="Verdana"/>
          <w:color w:val="000000"/>
        </w:rPr>
        <w:t> </w:t>
      </w:r>
    </w:p>
    <w:tbl>
      <w:tblPr>
        <w:tblW w:w="9255"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3090"/>
        <w:gridCol w:w="3071"/>
        <w:gridCol w:w="3094"/>
      </w:tblGrid>
      <w:tr>
        <w:trPr/>
        <w:tc>
          <w:tcPr>
            <w:tcW w:w="3090" w:type="dxa"/>
            <w:tcBorders/>
            <w:shd w:color="auto" w:fill="FFFFFF" w:val="clear"/>
          </w:tcPr>
          <w:p>
            <w:pPr>
              <w:pStyle w:val="Zawartotabeli"/>
              <w:widowControl w:val="false"/>
              <w:spacing w:before="0" w:after="180"/>
              <w:rPr>
                <w:color w:val="000000"/>
              </w:rPr>
            </w:pPr>
            <w:r>
              <w:rPr>
                <w:rStyle w:val="Strong"/>
                <w:rFonts w:ascii="Verdana" w:hAnsi="Verdana"/>
                <w:color w:val="000000"/>
              </w:rPr>
              <w:t>Nazwa kryterium</w:t>
            </w:r>
          </w:p>
        </w:tc>
        <w:tc>
          <w:tcPr>
            <w:tcW w:w="3071" w:type="dxa"/>
            <w:tcBorders/>
            <w:shd w:color="auto" w:fill="FFFFFF" w:val="clear"/>
          </w:tcPr>
          <w:p>
            <w:pPr>
              <w:pStyle w:val="Zawartotabeli"/>
              <w:widowControl w:val="false"/>
              <w:spacing w:before="0" w:after="180"/>
              <w:rPr>
                <w:color w:val="000000"/>
              </w:rPr>
            </w:pPr>
            <w:r>
              <w:rPr>
                <w:rStyle w:val="Strong"/>
                <w:rFonts w:ascii="Verdana" w:hAnsi="Verdana"/>
                <w:color w:val="000000"/>
              </w:rPr>
              <w:t>Opis kryterium</w:t>
            </w:r>
          </w:p>
        </w:tc>
        <w:tc>
          <w:tcPr>
            <w:tcW w:w="3094" w:type="dxa"/>
            <w:tcBorders/>
            <w:shd w:color="auto" w:fill="FFFFFF" w:val="clear"/>
          </w:tcPr>
          <w:p>
            <w:pPr>
              <w:pStyle w:val="Zawartotabeli"/>
              <w:widowControl w:val="false"/>
              <w:spacing w:before="0" w:after="180"/>
              <w:rPr>
                <w:color w:val="000000"/>
              </w:rPr>
            </w:pPr>
            <w:r>
              <w:rPr>
                <w:rStyle w:val="Strong"/>
                <w:rFonts w:ascii="Verdana" w:hAnsi="Verdana"/>
                <w:color w:val="000000"/>
              </w:rPr>
              <w:t>Znaczenie kryterium %</w:t>
            </w:r>
          </w:p>
        </w:tc>
      </w:tr>
      <w:tr>
        <w:trPr/>
        <w:tc>
          <w:tcPr>
            <w:tcW w:w="3090" w:type="dxa"/>
            <w:tcBorders/>
            <w:shd w:color="auto" w:fill="FFFFFF" w:val="clear"/>
          </w:tcPr>
          <w:p>
            <w:pPr>
              <w:pStyle w:val="Zawartotabeli"/>
              <w:widowControl w:val="false"/>
              <w:spacing w:before="0" w:after="180"/>
              <w:rPr>
                <w:color w:val="000000"/>
              </w:rPr>
            </w:pPr>
            <w:r>
              <w:rPr>
                <w:rFonts w:ascii="Verdana" w:hAnsi="Verdana"/>
                <w:color w:val="000000"/>
              </w:rPr>
              <w:t>Cena</w:t>
            </w:r>
          </w:p>
        </w:tc>
        <w:tc>
          <w:tcPr>
            <w:tcW w:w="3071" w:type="dxa"/>
            <w:tcBorders/>
            <w:shd w:color="auto" w:fill="FFFFFF" w:val="clear"/>
          </w:tcPr>
          <w:p>
            <w:pPr>
              <w:pStyle w:val="Zawartotabeli"/>
              <w:widowControl w:val="false"/>
              <w:spacing w:before="0" w:after="180"/>
              <w:rPr>
                <w:color w:val="000000"/>
              </w:rPr>
            </w:pPr>
            <w:r>
              <w:rPr>
                <w:rFonts w:ascii="Verdana" w:hAnsi="Verdana"/>
                <w:color w:val="000000"/>
              </w:rPr>
              <w:t>Cena brutto (cena z VAT) oferowana przez Wykonawcę</w:t>
            </w:r>
          </w:p>
        </w:tc>
        <w:tc>
          <w:tcPr>
            <w:tcW w:w="3094" w:type="dxa"/>
            <w:tcBorders/>
            <w:shd w:color="auto" w:fill="FFFFFF" w:val="clear"/>
          </w:tcPr>
          <w:p>
            <w:pPr>
              <w:pStyle w:val="Zawartotabeli"/>
              <w:widowControl w:val="false"/>
              <w:spacing w:before="0" w:after="180"/>
              <w:rPr>
                <w:color w:val="000000"/>
              </w:rPr>
            </w:pPr>
            <w:r>
              <w:rPr>
                <w:rFonts w:ascii="Verdana" w:hAnsi="Verdana"/>
                <w:color w:val="000000"/>
              </w:rPr>
              <w:t>100 %</w:t>
            </w:r>
          </w:p>
        </w:tc>
      </w:tr>
    </w:tbl>
    <w:p>
      <w:pPr>
        <w:pStyle w:val="Tretekstu"/>
        <w:spacing w:before="0" w:after="180"/>
        <w:rPr>
          <w:rFonts w:ascii="Verdana" w:hAnsi="Verdana"/>
          <w:color w:val="000000"/>
        </w:rPr>
      </w:pPr>
      <w:r>
        <w:rPr>
          <w:rFonts w:ascii="Verdana" w:hAnsi="Verdana"/>
          <w:color w:val="000000"/>
        </w:rPr>
      </w:r>
    </w:p>
    <w:p>
      <w:pPr>
        <w:pStyle w:val="Tretekstu"/>
        <w:spacing w:before="0" w:after="180"/>
        <w:rPr>
          <w:rFonts w:ascii="Verdana" w:hAnsi="Verdana"/>
          <w:color w:val="000000"/>
        </w:rPr>
      </w:pPr>
      <w:r>
        <w:rPr>
          <w:rFonts w:ascii="Verdana" w:hAnsi="Verdana"/>
          <w:color w:val="000000"/>
        </w:rPr>
        <w:t>Ilość punktów w kryterium „cena” dla oferty ważnej i złożonej przez wykonawcę niewykluczonego z postępowania obliczona będzie zgodnie z formułą:</w:t>
      </w:r>
    </w:p>
    <w:p>
      <w:pPr>
        <w:pStyle w:val="Tretekstu"/>
        <w:spacing w:before="0" w:after="180"/>
        <w:rPr>
          <w:rFonts w:ascii="Verdana" w:hAnsi="Verdana"/>
          <w:color w:val="000000"/>
        </w:rPr>
      </w:pPr>
      <w:r>
        <w:rPr>
          <w:rFonts w:ascii="Verdana" w:hAnsi="Verdana"/>
          <w:color w:val="000000"/>
        </w:rPr>
        <w:t>C= Cn/ Cx/x100</w:t>
      </w:r>
    </w:p>
    <w:p>
      <w:pPr>
        <w:pStyle w:val="Tretekstu"/>
        <w:spacing w:before="0" w:after="180"/>
        <w:rPr>
          <w:rFonts w:ascii="Verdana" w:hAnsi="Verdana"/>
          <w:color w:val="000000"/>
        </w:rPr>
      </w:pPr>
      <w:r>
        <w:rPr>
          <w:rFonts w:ascii="Verdana" w:hAnsi="Verdana"/>
          <w:color w:val="000000"/>
        </w:rPr>
        <w:t>Gdzie:</w:t>
      </w:r>
    </w:p>
    <w:p>
      <w:pPr>
        <w:pStyle w:val="Tretekstu"/>
        <w:spacing w:before="0" w:after="180"/>
        <w:rPr>
          <w:rFonts w:ascii="Verdana" w:hAnsi="Verdana"/>
          <w:color w:val="000000"/>
        </w:rPr>
      </w:pPr>
      <w:r>
        <w:rPr>
          <w:rFonts w:ascii="Verdana" w:hAnsi="Verdana"/>
          <w:color w:val="000000"/>
        </w:rPr>
        <w:t>C – ilość punktów oferty badanej</w:t>
      </w:r>
    </w:p>
    <w:p>
      <w:pPr>
        <w:pStyle w:val="Tretekstu"/>
        <w:spacing w:before="0" w:after="180"/>
        <w:rPr>
          <w:rFonts w:ascii="Verdana" w:hAnsi="Verdana"/>
          <w:color w:val="000000"/>
        </w:rPr>
      </w:pPr>
      <w:r>
        <w:rPr>
          <w:rFonts w:ascii="Verdana" w:hAnsi="Verdana"/>
          <w:color w:val="000000"/>
        </w:rPr>
        <w:t>Cn – najniższa cena brutto spośród badanych ofert</w:t>
      </w:r>
    </w:p>
    <w:p>
      <w:pPr>
        <w:pStyle w:val="Tretekstu"/>
        <w:spacing w:before="0" w:after="180"/>
        <w:rPr>
          <w:rFonts w:ascii="Verdana" w:hAnsi="Verdana"/>
          <w:color w:val="000000"/>
        </w:rPr>
      </w:pPr>
      <w:r>
        <w:rPr>
          <w:rFonts w:ascii="Verdana" w:hAnsi="Verdana"/>
          <w:color w:val="000000"/>
        </w:rPr>
        <w:t>Cx – cena brutto oferty badanej</w:t>
      </w:r>
    </w:p>
    <w:p>
      <w:pPr>
        <w:pStyle w:val="Tretekstu"/>
        <w:spacing w:before="0" w:after="180"/>
        <w:rPr>
          <w:rFonts w:ascii="Verdana" w:hAnsi="Verdana"/>
          <w:color w:val="000000"/>
        </w:rPr>
      </w:pPr>
      <w:r>
        <w:rPr>
          <w:rFonts w:ascii="Verdana" w:hAnsi="Verdana"/>
          <w:color w:val="000000"/>
        </w:rPr>
        <w:t> </w:t>
      </w:r>
    </w:p>
    <w:p>
      <w:pPr>
        <w:pStyle w:val="Tretekstu"/>
        <w:numPr>
          <w:ilvl w:val="0"/>
          <w:numId w:val="12"/>
        </w:numPr>
        <w:spacing w:lineRule="atLeast" w:line="270" w:before="0" w:after="135"/>
        <w:rPr/>
      </w:pPr>
      <w:r>
        <w:rPr>
          <w:rFonts w:ascii="Verdana" w:hAnsi="Verdana"/>
          <w:color w:val="000000"/>
        </w:rPr>
        <w:t>Wykonawca w ofercie winien zaoferować cenę kompletną, jednoznaczną i ostateczną. Ryzyko błędnej kalkulacji ceny w ofercie obciążą Wykonawcę.</w:t>
      </w:r>
    </w:p>
    <w:p>
      <w:pPr>
        <w:pStyle w:val="Tretekstu"/>
        <w:numPr>
          <w:ilvl w:val="0"/>
          <w:numId w:val="12"/>
        </w:numPr>
        <w:spacing w:lineRule="atLeast" w:line="270" w:before="0" w:after="135"/>
        <w:rPr/>
      </w:pPr>
      <w:r>
        <w:rPr>
          <w:rFonts w:ascii="Verdana" w:hAnsi="Verdana"/>
          <w:color w:val="000000"/>
        </w:rPr>
        <w:t>Cenę oferty netto i brutto należy podać cyfrowo i słownie w formularzu ofertowym. (Załącznik nr 1 do zapytania ofertowego).</w:t>
      </w:r>
    </w:p>
    <w:p>
      <w:pPr>
        <w:pStyle w:val="Tretekstu"/>
        <w:numPr>
          <w:ilvl w:val="0"/>
          <w:numId w:val="12"/>
        </w:numPr>
        <w:spacing w:lineRule="atLeast" w:line="270" w:before="0" w:after="135"/>
        <w:rPr/>
      </w:pPr>
      <w:r>
        <w:rPr>
          <w:rFonts w:ascii="Verdana" w:hAnsi="Verdana"/>
          <w:color w:val="000000"/>
        </w:rPr>
        <w:t>Stawkę podatku VAT określa Wykonawca.</w:t>
      </w:r>
    </w:p>
    <w:p>
      <w:pPr>
        <w:pStyle w:val="Tretekstu"/>
        <w:numPr>
          <w:ilvl w:val="0"/>
          <w:numId w:val="12"/>
        </w:numPr>
        <w:spacing w:lineRule="atLeast" w:line="270" w:before="0" w:after="135"/>
        <w:rPr/>
      </w:pPr>
      <w:r>
        <w:rPr>
          <w:rFonts w:ascii="Verdana" w:hAnsi="Verdana"/>
          <w:color w:val="000000"/>
        </w:rPr>
        <w:t>Cena oferty winna być wartością wyrażoną w jednostkach pieniężnych, w walucie polskiej z dokładnością do dwóch miejsc po przecinku.</w:t>
      </w:r>
    </w:p>
    <w:p>
      <w:pPr>
        <w:pStyle w:val="Tretekstu"/>
        <w:numPr>
          <w:ilvl w:val="0"/>
          <w:numId w:val="12"/>
        </w:numPr>
        <w:spacing w:lineRule="atLeast" w:line="270" w:before="0" w:after="135"/>
        <w:rPr/>
      </w:pPr>
      <w:r>
        <w:rPr>
          <w:rFonts w:ascii="Verdana" w:hAnsi="Verdana"/>
          <w:color w:val="000000"/>
        </w:rPr>
        <w:t>Rozliczenia nie mogą być prowadzone w walutach obcych.</w:t>
      </w:r>
    </w:p>
    <w:p>
      <w:pPr>
        <w:pStyle w:val="Tretekstu"/>
        <w:numPr>
          <w:ilvl w:val="0"/>
          <w:numId w:val="12"/>
        </w:numPr>
        <w:spacing w:lineRule="atLeast" w:line="270" w:before="0" w:after="135"/>
        <w:rPr/>
      </w:pPr>
      <w:r>
        <w:rPr>
          <w:rFonts w:ascii="Verdana" w:hAnsi="Verdana"/>
          <w:color w:val="000000"/>
        </w:rPr>
        <w:t>Cena oferty musi zawierać wszystkie koszty i opłaty niezbędne dla realizacji zamówienia.</w:t>
      </w:r>
    </w:p>
    <w:p>
      <w:pPr>
        <w:pStyle w:val="Tretekstu"/>
        <w:spacing w:before="0" w:after="180"/>
        <w:rPr>
          <w:rFonts w:ascii="Verdana" w:hAnsi="Verdana"/>
          <w:color w:val="000000"/>
        </w:rPr>
      </w:pPr>
      <w:r>
        <w:rPr>
          <w:rFonts w:ascii="Verdana" w:hAnsi="Verdana"/>
          <w:color w:val="000000"/>
        </w:rPr>
        <w:t> </w:t>
      </w:r>
    </w:p>
    <w:p>
      <w:pPr>
        <w:pStyle w:val="Tretekstu"/>
        <w:spacing w:before="0" w:after="180"/>
        <w:rPr/>
      </w:pPr>
      <w:r>
        <w:rPr>
          <w:rStyle w:val="Strong"/>
          <w:rFonts w:ascii="Verdana" w:hAnsi="Verdana"/>
          <w:b w:val="false"/>
          <w:bCs w:val="false"/>
          <w:color w:val="000000"/>
        </w:rPr>
        <w:t>IX. Informacje dotyczące miejsca, terminu składania oraz otwarcia ofert a także ich badania:</w:t>
      </w:r>
    </w:p>
    <w:p>
      <w:pPr>
        <w:pStyle w:val="Tretekstu"/>
        <w:numPr>
          <w:ilvl w:val="0"/>
          <w:numId w:val="13"/>
        </w:numPr>
        <w:spacing w:lineRule="atLeast" w:line="270" w:before="0" w:after="135"/>
        <w:rPr/>
      </w:pPr>
      <w:r>
        <w:rPr>
          <w:rFonts w:ascii="Verdana" w:hAnsi="Verdana"/>
          <w:color w:val="000000"/>
        </w:rPr>
        <w:t xml:space="preserve">Oferty należy przesyłać Zamawiającemu na adres do korespondencji wskazany w pkt. I drogą pocztową lub składać osobiście w siedzibie Zamawiającego (Kancelaria Ogólna) albo przez platformę EPUAP </w:t>
      </w:r>
      <w:r>
        <w:rPr>
          <w:rFonts w:ascii="SourceSansPro" w:hAnsi="SourceSansPro"/>
          <w:color w:val="3D3D3D"/>
          <w:sz w:val="27"/>
        </w:rPr>
        <w:t>adres skrytki epuap ESP: /pf9m0y0q13/SkrytkaESP</w:t>
      </w:r>
      <w:r>
        <w:rPr>
          <w:rFonts w:ascii="Verdana" w:hAnsi="Verdana"/>
          <w:color w:val="000000"/>
        </w:rPr>
        <w:t xml:space="preserve">  albo przez platformę https://eurzad.lubon.pl. lub wysyłać na adres e-mail Zamawiającego </w:t>
      </w:r>
      <w:hyperlink r:id="rId3">
        <w:r>
          <w:rPr>
            <w:rStyle w:val="Czeinternetowe"/>
            <w:rFonts w:ascii="Verdana" w:hAnsi="Verdana"/>
            <w:color w:val="000000"/>
          </w:rPr>
          <w:t>malgorzata.matysiak@umlubon.pl</w:t>
        </w:r>
      </w:hyperlink>
      <w:r>
        <w:rPr>
          <w:rFonts w:ascii="Verdana" w:hAnsi="Verdana"/>
          <w:color w:val="000000"/>
        </w:rPr>
        <w:t xml:space="preserve"> , zgodnie z instrukcjami zawartymi w pkt. VI i VII, </w:t>
      </w:r>
      <w:r>
        <w:rPr>
          <w:rStyle w:val="Strong"/>
          <w:rFonts w:ascii="Verdana" w:hAnsi="Verdana"/>
          <w:color w:val="000000"/>
        </w:rPr>
        <w:t>do dnia  09.06.2023 r. do godz. 10.00.</w:t>
      </w:r>
    </w:p>
    <w:p>
      <w:pPr>
        <w:pStyle w:val="Tretekstu"/>
        <w:numPr>
          <w:ilvl w:val="0"/>
          <w:numId w:val="13"/>
        </w:numPr>
        <w:spacing w:lineRule="atLeast" w:line="270" w:before="0" w:after="135"/>
        <w:rPr/>
      </w:pPr>
      <w:r>
        <w:rPr>
          <w:rFonts w:ascii="Verdana" w:hAnsi="Verdana"/>
          <w:color w:val="000000"/>
        </w:rPr>
        <w:t>Oferty otrzymane przez Zamawiającego w formie drukowanej lub elektronicznej po terminie składania ofert zostaną zwrócone Wykonawcom bez ich otwierania.</w:t>
      </w:r>
    </w:p>
    <w:p>
      <w:pPr>
        <w:pStyle w:val="Tretekstu"/>
        <w:numPr>
          <w:ilvl w:val="0"/>
          <w:numId w:val="13"/>
        </w:numPr>
        <w:spacing w:lineRule="atLeast" w:line="270" w:before="0" w:after="135"/>
        <w:rPr/>
      </w:pPr>
      <w:r>
        <w:rPr>
          <w:rFonts w:ascii="Verdana" w:hAnsi="Verdana"/>
          <w:color w:val="000000"/>
        </w:rPr>
        <w:t>Otwarcie ofert  oraz badanie odbędzie się w dniu </w:t>
      </w:r>
      <w:r>
        <w:rPr>
          <w:rStyle w:val="Strong"/>
          <w:rFonts w:ascii="Verdana" w:hAnsi="Verdana"/>
          <w:color w:val="000000"/>
        </w:rPr>
        <w:t xml:space="preserve"> 09.06.2023 r. od godz. 10:15 </w:t>
      </w:r>
      <w:r>
        <w:rPr>
          <w:rFonts w:ascii="Verdana" w:hAnsi="Verdana"/>
          <w:color w:val="000000"/>
        </w:rPr>
        <w:t>w Urzędzie Miasta Luboń, 62-030 Luboń, pl. E. Bojanowskiego 2, pokój nr 208.</w:t>
      </w:r>
    </w:p>
    <w:p>
      <w:pPr>
        <w:pStyle w:val="Tretekstu"/>
        <w:numPr>
          <w:ilvl w:val="0"/>
          <w:numId w:val="13"/>
        </w:numPr>
        <w:spacing w:lineRule="atLeast" w:line="270" w:before="0" w:after="135"/>
        <w:rPr/>
      </w:pPr>
      <w:r>
        <w:rPr>
          <w:rFonts w:ascii="Verdana" w:hAnsi="Verdana"/>
          <w:color w:val="000000"/>
        </w:rPr>
        <w:t>W trakcie weryfikacji i oceny ofert Zamawiający może żądać od wykonawców wyjaśnień dotyczących treści złożonych ofert.</w:t>
      </w:r>
    </w:p>
    <w:p>
      <w:pPr>
        <w:pStyle w:val="Tretekstu"/>
        <w:numPr>
          <w:ilvl w:val="0"/>
          <w:numId w:val="13"/>
        </w:numPr>
        <w:spacing w:lineRule="atLeast" w:line="270" w:before="0" w:after="135"/>
        <w:rPr/>
      </w:pPr>
      <w:r>
        <w:rPr>
          <w:rFonts w:ascii="Verdana" w:hAnsi="Verdana"/>
          <w:color w:val="000000"/>
        </w:rPr>
        <w:t>Zamawiający w celu ustalenia, czy oferta zawiera rażąco niską cenę w stosunku do przedmiotu zamówienia, może zwrócić się do Wykonawcy o udzielenie wyjaśnień dotyczących elementów oferty mających wpływ na wysokość ceny.</w:t>
      </w:r>
    </w:p>
    <w:p>
      <w:pPr>
        <w:pStyle w:val="Tretekstu"/>
        <w:numPr>
          <w:ilvl w:val="0"/>
          <w:numId w:val="13"/>
        </w:numPr>
        <w:spacing w:lineRule="atLeast" w:line="270" w:before="0" w:after="135"/>
        <w:rPr/>
      </w:pPr>
      <w:r>
        <w:rPr>
          <w:rFonts w:ascii="Verdana" w:hAnsi="Verdana"/>
          <w:color w:val="000000"/>
        </w:rPr>
        <w:t>Zamawiający poprawi w ofercie:</w:t>
      </w:r>
    </w:p>
    <w:p>
      <w:pPr>
        <w:pStyle w:val="Tretekstu"/>
        <w:numPr>
          <w:ilvl w:val="0"/>
          <w:numId w:val="11"/>
        </w:numPr>
        <w:spacing w:before="0" w:after="180"/>
        <w:rPr/>
      </w:pPr>
      <w:r>
        <w:rPr>
          <w:rFonts w:ascii="Verdana" w:hAnsi="Verdana"/>
          <w:color w:val="000000"/>
        </w:rPr>
        <w:t>oczywiste omyłki pisarskie,</w:t>
      </w:r>
    </w:p>
    <w:p>
      <w:pPr>
        <w:pStyle w:val="Tretekstu"/>
        <w:numPr>
          <w:ilvl w:val="0"/>
          <w:numId w:val="11"/>
        </w:numPr>
        <w:spacing w:before="0" w:after="180"/>
        <w:rPr/>
      </w:pPr>
      <w:r>
        <w:rPr>
          <w:rFonts w:ascii="Verdana" w:hAnsi="Verdana"/>
          <w:color w:val="000000"/>
        </w:rPr>
        <w:t>oczywiste omyłki rachunkowe, z uwzględnieniem konsekwencji rachunkowych dokonanych poprawek,</w:t>
      </w:r>
    </w:p>
    <w:p>
      <w:pPr>
        <w:pStyle w:val="Tretekstu"/>
        <w:numPr>
          <w:ilvl w:val="0"/>
          <w:numId w:val="11"/>
        </w:numPr>
        <w:spacing w:before="0" w:after="180"/>
        <w:rPr/>
      </w:pPr>
      <w:r>
        <w:rPr>
          <w:rFonts w:ascii="Verdana" w:hAnsi="Verdana"/>
          <w:color w:val="000000"/>
        </w:rPr>
        <w:t>inne omyłki polegające na niezgodności oferty z OPZ, niepowodujące istotnych zmian w treści oferty, niezwłocznie zawiadamiając o tym wykonawcę, którego oferta została poprawiona.</w:t>
      </w:r>
    </w:p>
    <w:p>
      <w:pPr>
        <w:pStyle w:val="Tretekstu"/>
        <w:spacing w:before="0" w:after="180"/>
        <w:rPr>
          <w:rFonts w:ascii="Verdana" w:hAnsi="Verdana"/>
          <w:color w:val="000000"/>
        </w:rPr>
      </w:pPr>
      <w:r>
        <w:rPr>
          <w:rFonts w:ascii="Verdana" w:hAnsi="Verdana"/>
          <w:color w:val="000000"/>
        </w:rPr>
      </w:r>
    </w:p>
    <w:p>
      <w:pPr>
        <w:pStyle w:val="Tretekstu"/>
        <w:spacing w:before="0" w:after="180"/>
        <w:rPr/>
      </w:pPr>
      <w:r>
        <w:rPr>
          <w:rFonts w:ascii="Verdana" w:hAnsi="Verdana"/>
        </w:rPr>
        <w:t>Przesłanki unieważnienia zapytania ofertowego:</w:t>
      </w:r>
    </w:p>
    <w:p>
      <w:pPr>
        <w:pStyle w:val="Tretekstu"/>
        <w:rPr>
          <w:rFonts w:ascii="Verdana" w:hAnsi="Verdana"/>
        </w:rPr>
      </w:pPr>
      <w:r>
        <w:rPr>
          <w:rFonts w:ascii="Verdana" w:hAnsi="Verdana"/>
        </w:rPr>
      </w:r>
    </w:p>
    <w:p>
      <w:pPr>
        <w:pStyle w:val="Tretekstu"/>
        <w:numPr>
          <w:ilvl w:val="0"/>
          <w:numId w:val="14"/>
        </w:numPr>
        <w:rPr/>
      </w:pPr>
      <w:r>
        <w:rPr>
          <w:rFonts w:ascii="Verdana" w:hAnsi="Verdana"/>
        </w:rPr>
        <w:t>Zamawiający może unieważnić procedurę zapytania ofertowego bez dokonania wyboru najkorzystniejszej oferty, w przypadku gdy:</w:t>
      </w:r>
    </w:p>
    <w:p>
      <w:pPr>
        <w:pStyle w:val="Tretekstu"/>
        <w:numPr>
          <w:ilvl w:val="1"/>
          <w:numId w:val="14"/>
        </w:numPr>
        <w:rPr/>
      </w:pPr>
      <w:r>
        <w:rPr>
          <w:rFonts w:ascii="Verdana" w:hAnsi="Verdana"/>
        </w:rPr>
        <w:t xml:space="preserve"> </w:t>
      </w:r>
      <w:r>
        <w:rPr>
          <w:rFonts w:ascii="Verdana" w:hAnsi="Verdana"/>
        </w:rPr>
        <w:t>nie złożono żadnej oferty spełniającej wymogi Zamawiającego,</w:t>
      </w:r>
    </w:p>
    <w:p>
      <w:pPr>
        <w:pStyle w:val="Tretekstu"/>
        <w:numPr>
          <w:ilvl w:val="1"/>
          <w:numId w:val="14"/>
        </w:numPr>
        <w:rPr/>
      </w:pPr>
      <w:r>
        <w:rPr>
          <w:rFonts w:ascii="Verdana" w:hAnsi="Verdana"/>
        </w:rPr>
        <w:t>cena najkorzystniejszej oferty przewyższa kwotę, którą Zamawiający może przeznaczyć na sfinansowanie zamówienia,</w:t>
      </w:r>
    </w:p>
    <w:p>
      <w:pPr>
        <w:pStyle w:val="Tretekstu"/>
        <w:numPr>
          <w:ilvl w:val="1"/>
          <w:numId w:val="14"/>
        </w:numPr>
        <w:rPr/>
      </w:pPr>
      <w:r>
        <w:rPr>
          <w:rFonts w:ascii="Verdana" w:hAnsi="Verdana"/>
        </w:rPr>
        <w:t>wystąpiła istotna zmiana okoliczności powodująca, że prowadzenie postępowania lub wykonanie nie leży w interesie Zamawiającego,</w:t>
      </w:r>
    </w:p>
    <w:p>
      <w:pPr>
        <w:pStyle w:val="Tretekstu"/>
        <w:numPr>
          <w:ilvl w:val="1"/>
          <w:numId w:val="14"/>
        </w:numPr>
        <w:rPr/>
      </w:pPr>
      <w:r>
        <w:rPr>
          <w:rFonts w:ascii="Verdana" w:hAnsi="Verdana"/>
        </w:rPr>
        <w:t>postępowanie obarczone jest wadą uniemożliwiającą zawarcie ważnej umowy.</w:t>
      </w:r>
    </w:p>
    <w:p>
      <w:pPr>
        <w:pStyle w:val="Tretekstu"/>
        <w:rPr>
          <w:rFonts w:ascii="Verdana" w:hAnsi="Verdana"/>
        </w:rPr>
      </w:pPr>
      <w:r>
        <w:rPr>
          <w:rFonts w:ascii="Verdana" w:hAnsi="Verdana"/>
        </w:rPr>
      </w:r>
    </w:p>
    <w:p>
      <w:pPr>
        <w:pStyle w:val="Tretekstu"/>
        <w:spacing w:before="0" w:after="180"/>
        <w:rPr/>
      </w:pPr>
      <w:r>
        <w:rPr>
          <w:rStyle w:val="Strong"/>
          <w:rFonts w:ascii="Verdana" w:hAnsi="Verdana"/>
          <w:b w:val="false"/>
          <w:bCs w:val="false"/>
          <w:color w:val="000000"/>
        </w:rPr>
        <w:t>X. Istotne postanowienia umowy:</w:t>
      </w:r>
    </w:p>
    <w:p>
      <w:pPr>
        <w:pStyle w:val="Tretekstu"/>
        <w:spacing w:before="0" w:after="180"/>
        <w:rPr>
          <w:rFonts w:ascii="Verdana" w:hAnsi="Verdana"/>
          <w:color w:val="000000"/>
        </w:rPr>
      </w:pPr>
      <w:r>
        <w:rPr>
          <w:rFonts w:ascii="Verdana" w:hAnsi="Verdana"/>
          <w:color w:val="000000"/>
        </w:rPr>
        <w:t>Istotne postanowienia umowy określa wzór umowy stanowiący Załącznik nr 3 do zaproszenia.</w:t>
      </w:r>
    </w:p>
    <w:p>
      <w:pPr>
        <w:pStyle w:val="Tretekstu"/>
        <w:spacing w:before="0" w:after="180"/>
        <w:rPr/>
      </w:pPr>
      <w:r>
        <w:rPr>
          <w:rStyle w:val="Strong"/>
          <w:rFonts w:ascii="Verdana" w:hAnsi="Verdana"/>
          <w:b w:val="false"/>
          <w:bCs w:val="false"/>
          <w:color w:val="000000"/>
        </w:rPr>
        <w:t>XI. Klauzula RODO</w:t>
      </w:r>
    </w:p>
    <w:p>
      <w:pPr>
        <w:pStyle w:val="Tretekstu"/>
        <w:ind w:left="720" w:hanging="0"/>
        <w:rPr>
          <w:rFonts w:ascii="Verdana" w:hAnsi="Verdana"/>
        </w:rPr>
      </w:pPr>
      <w:r>
        <w:rPr>
          <w:rFonts w:ascii="Verdana" w:hAnsi="Verdan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pPr>
        <w:pStyle w:val="Tretekstu"/>
        <w:numPr>
          <w:ilvl w:val="1"/>
          <w:numId w:val="11"/>
        </w:numPr>
        <w:rPr>
          <w:rFonts w:ascii="Verdana" w:hAnsi="Verdana"/>
        </w:rPr>
      </w:pPr>
      <w:r>
        <w:rPr>
          <w:rFonts w:ascii="Verdana" w:hAnsi="Verdana"/>
        </w:rPr>
        <w:t>Administratorem Pani/Pana danych osobowych jest Burmistrz Miasta Luboń.</w:t>
      </w:r>
    </w:p>
    <w:p>
      <w:pPr>
        <w:pStyle w:val="Tretekstu"/>
        <w:numPr>
          <w:ilvl w:val="1"/>
          <w:numId w:val="11"/>
        </w:numPr>
        <w:rPr>
          <w:rFonts w:ascii="Verdana" w:hAnsi="Verdana"/>
        </w:rPr>
      </w:pPr>
      <w:r>
        <w:rPr>
          <w:rFonts w:ascii="Verdana" w:hAnsi="Verdana"/>
        </w:rPr>
        <w:t xml:space="preserve">Pani/Pana dane osobowe przetwarzane będą na podstawie art. 6 ust. 1 lit. c RODO w celu związanym z postępowaniem o udzielenie zamówienia publicznego pn. “Dostawa i wdrożenie Platformy budżet obywatelski.” prowadzonym w trybie regulaminowym. </w:t>
      </w:r>
    </w:p>
    <w:p>
      <w:pPr>
        <w:pStyle w:val="Tretekstu"/>
        <w:numPr>
          <w:ilvl w:val="1"/>
          <w:numId w:val="11"/>
        </w:numPr>
        <w:rPr>
          <w:rFonts w:ascii="Verdana" w:hAnsi="Verdana"/>
        </w:rPr>
      </w:pPr>
      <w:r>
        <w:rPr>
          <w:rFonts w:ascii="Verdana" w:hAnsi="Verdana"/>
        </w:rPr>
        <w:t xml:space="preserve">Odbiorcami Pani/Pana danych osobowych będą osoby lub podmioty, którym udostępniona zostanie dokumentacja postępowania. </w:t>
      </w:r>
    </w:p>
    <w:p>
      <w:pPr>
        <w:pStyle w:val="Tretekstu"/>
        <w:numPr>
          <w:ilvl w:val="1"/>
          <w:numId w:val="11"/>
        </w:numPr>
        <w:rPr>
          <w:rFonts w:ascii="Verdana" w:hAnsi="Verdana"/>
        </w:rPr>
      </w:pPr>
      <w:r>
        <w:rPr>
          <w:rFonts w:ascii="Verdana" w:hAnsi="Verdana"/>
        </w:rPr>
        <w:t xml:space="preserve">Obowiązek podania przez Panią/Pana danych osobowych bezpośrednio Pani/Pana dotyczących jest wymogiem wynikającym z przepisów prawa. </w:t>
      </w:r>
    </w:p>
    <w:p>
      <w:pPr>
        <w:pStyle w:val="Tretekstu"/>
        <w:numPr>
          <w:ilvl w:val="1"/>
          <w:numId w:val="11"/>
        </w:numPr>
        <w:rPr>
          <w:rFonts w:ascii="Verdana" w:hAnsi="Verdana"/>
        </w:rPr>
      </w:pPr>
      <w:r>
        <w:rPr>
          <w:rFonts w:ascii="Verdana" w:hAnsi="Verdana"/>
        </w:rPr>
        <w:t xml:space="preserve">W odniesieniu do Pani/Pana danych osobowych decyzje nie będą podejmowane w sposób zautomatyzowany, stosowanie do art. 22 RODO. </w:t>
      </w:r>
    </w:p>
    <w:p>
      <w:pPr>
        <w:pStyle w:val="Tretekstu"/>
        <w:numPr>
          <w:ilvl w:val="1"/>
          <w:numId w:val="11"/>
        </w:numPr>
        <w:rPr>
          <w:rFonts w:ascii="Verdana" w:hAnsi="Verdana"/>
        </w:rPr>
      </w:pPr>
      <w:r>
        <w:rPr>
          <w:rFonts w:ascii="Verdana" w:hAnsi="Verdana"/>
        </w:rPr>
        <w:t xml:space="preserve">Posiada Pani/Pan: a) na podstawie art. 15 RODO prawo dostępu do danych osobowych Pani/Pana dotyczących. b) 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 c)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d) prawo do wniesienia skargi do Prezesa Urzędu Ochrony Danych Osobowych, gdy uzna Pani/Pan, że przetwarzanie danych osobowych Pani/Pana dotyczących narusza przepisy RODO. </w:t>
      </w:r>
    </w:p>
    <w:p>
      <w:pPr>
        <w:pStyle w:val="Tretekstu"/>
        <w:numPr>
          <w:ilvl w:val="1"/>
          <w:numId w:val="11"/>
        </w:numPr>
        <w:rPr>
          <w:rFonts w:ascii="Verdana" w:hAnsi="Verdana"/>
        </w:rPr>
      </w:pPr>
      <w:r>
        <w:rPr>
          <w:rFonts w:ascii="Verdana" w:hAnsi="Verdana"/>
        </w:rPr>
        <w:t xml:space="preserve">Nie przysługuje Pani/Panu: a) w związku z art. 17 ust. 3 lit. b, d lub e RODO prawo do usunięcia danych osobowych. b) prawo do przenoszenia danych osobowych, o którym mowa w art. 20 RODO; na podstawie art. 21 RODO prawo sprzeciwu, wobec przetwarzania danych osobowych, gdyż podstawą prawną przetwarzania Pani/Pana danych osobowych jest art. 6 ust. 1 lit. c RODO. </w:t>
      </w:r>
    </w:p>
    <w:p>
      <w:pPr>
        <w:pStyle w:val="Tretekstu"/>
        <w:rPr>
          <w:rStyle w:val="Strong"/>
          <w:rFonts w:ascii="Verdana" w:hAnsi="Verdana"/>
        </w:rPr>
      </w:pPr>
      <w:r>
        <w:rPr>
          <w:rFonts w:ascii="Verdana" w:hAnsi="Verdana"/>
        </w:rPr>
      </w:r>
    </w:p>
    <w:p>
      <w:pPr>
        <w:pStyle w:val="Tretekstu"/>
        <w:spacing w:before="0" w:after="180"/>
        <w:rPr/>
      </w:pPr>
      <w:r>
        <w:rPr>
          <w:rStyle w:val="Strong"/>
          <w:rFonts w:ascii="Verdana" w:hAnsi="Verdana"/>
          <w:b w:val="false"/>
          <w:bCs w:val="false"/>
          <w:color w:val="000000"/>
        </w:rPr>
        <w:t>XII. Postanowienia końcowe:</w:t>
      </w:r>
    </w:p>
    <w:p>
      <w:pPr>
        <w:pStyle w:val="Tretekstu"/>
        <w:numPr>
          <w:ilvl w:val="0"/>
          <w:numId w:val="15"/>
        </w:numPr>
        <w:spacing w:lineRule="atLeast" w:line="270" w:before="0" w:after="135"/>
        <w:rPr>
          <w:rFonts w:ascii="Verdana" w:hAnsi="Verdana"/>
        </w:rPr>
      </w:pPr>
      <w:r>
        <w:rPr>
          <w:rFonts w:ascii="Verdana" w:hAnsi="Verdana"/>
          <w:color w:val="000000"/>
        </w:rPr>
        <w:t>Zamawiający zawiadomi Wykonawcę, który złożył najkorzystniejszą ofertę.</w:t>
      </w:r>
    </w:p>
    <w:p>
      <w:pPr>
        <w:pStyle w:val="Tretekstu"/>
        <w:numPr>
          <w:ilvl w:val="0"/>
          <w:numId w:val="15"/>
        </w:numPr>
        <w:spacing w:lineRule="atLeast" w:line="270" w:before="0" w:after="135"/>
        <w:rPr>
          <w:rFonts w:ascii="Verdana" w:hAnsi="Verdana"/>
        </w:rPr>
      </w:pPr>
      <w:r>
        <w:rPr>
          <w:rFonts w:ascii="Verdana" w:hAnsi="Verdana"/>
          <w:color w:val="000000"/>
        </w:rPr>
        <w:t>Informacja o wyborze najkorzystniejszej oferty zostanie umieszczona w siedzibie Zamawiającego oraz na stronie internetowej Zamawiającego z podaniem nazwy i adresu wyłonionego Wykonawcy.</w:t>
      </w:r>
    </w:p>
    <w:p>
      <w:pPr>
        <w:pStyle w:val="Tretekstu"/>
        <w:numPr>
          <w:ilvl w:val="0"/>
          <w:numId w:val="15"/>
        </w:numPr>
        <w:spacing w:lineRule="atLeast" w:line="270" w:before="0" w:after="135"/>
        <w:rPr>
          <w:rFonts w:ascii="Verdana" w:hAnsi="Verdana"/>
        </w:rPr>
      </w:pPr>
      <w:r>
        <w:rPr>
          <w:rFonts w:ascii="Verdana" w:hAnsi="Verdana"/>
          <w:color w:val="000000"/>
        </w:rPr>
        <w:t>Załącznikami do niniejszego zapytania ofertowego są:</w:t>
      </w:r>
    </w:p>
    <w:p>
      <w:pPr>
        <w:pStyle w:val="Tretekstu"/>
        <w:numPr>
          <w:ilvl w:val="1"/>
          <w:numId w:val="15"/>
        </w:numPr>
        <w:spacing w:lineRule="atLeast" w:line="270" w:before="0" w:after="135"/>
        <w:rPr>
          <w:rFonts w:ascii="Verdana" w:hAnsi="Verdana"/>
        </w:rPr>
      </w:pPr>
      <w:r>
        <w:rPr>
          <w:rFonts w:ascii="Verdana" w:hAnsi="Verdana"/>
          <w:color w:val="000000"/>
        </w:rPr>
        <w:t>Wzór formularza oferty – Załącznik nr 1 do zapytania ofertowego,</w:t>
      </w:r>
    </w:p>
    <w:p>
      <w:pPr>
        <w:pStyle w:val="Tretekstu"/>
        <w:numPr>
          <w:ilvl w:val="1"/>
          <w:numId w:val="15"/>
        </w:numPr>
        <w:spacing w:lineRule="atLeast" w:line="270" w:before="0" w:after="135"/>
        <w:rPr>
          <w:rFonts w:ascii="Verdana" w:hAnsi="Verdana"/>
        </w:rPr>
      </w:pPr>
      <w:r>
        <w:rPr>
          <w:rFonts w:ascii="Verdana" w:hAnsi="Verdana"/>
          <w:color w:val="000000"/>
        </w:rPr>
        <w:t>Wzór oświadczenia – Załącznik nr 2 do zapytania ofertowego,</w:t>
      </w:r>
    </w:p>
    <w:p>
      <w:pPr>
        <w:pStyle w:val="Tretekstu"/>
        <w:numPr>
          <w:ilvl w:val="1"/>
          <w:numId w:val="15"/>
        </w:numPr>
        <w:spacing w:lineRule="atLeast" w:line="270" w:before="0" w:after="135"/>
        <w:rPr>
          <w:rFonts w:ascii="Verdana" w:hAnsi="Verdana"/>
        </w:rPr>
      </w:pPr>
      <w:r>
        <w:rPr>
          <w:rFonts w:ascii="Verdana" w:hAnsi="Verdana"/>
          <w:color w:val="000000"/>
        </w:rPr>
        <w:t>Wzór umowy – Załącznik nr 3 do zapytania ofertowego,</w:t>
      </w:r>
    </w:p>
    <w:p>
      <w:pPr>
        <w:pStyle w:val="Tretekstu"/>
        <w:numPr>
          <w:ilvl w:val="1"/>
          <w:numId w:val="15"/>
        </w:numPr>
        <w:spacing w:lineRule="atLeast" w:line="270" w:before="0" w:after="135"/>
        <w:rPr>
          <w:rFonts w:ascii="Verdana" w:hAnsi="Verdana"/>
        </w:rPr>
      </w:pPr>
      <w:r>
        <w:rPr>
          <w:rFonts w:ascii="Verdana" w:hAnsi="Verdana"/>
          <w:color w:val="000000"/>
        </w:rPr>
        <w:t>Wytyczne dotyczące funkcjonalności platformy – załącznik nr 4 do zapytania ofertowego.</w:t>
      </w:r>
    </w:p>
    <w:p>
      <w:pPr>
        <w:pStyle w:val="Tretekstu"/>
        <w:numPr>
          <w:ilvl w:val="1"/>
          <w:numId w:val="15"/>
        </w:numPr>
        <w:spacing w:lineRule="atLeast" w:line="270" w:before="0" w:after="135"/>
        <w:rPr>
          <w:rFonts w:ascii="Verdana" w:hAnsi="Verdana"/>
        </w:rPr>
      </w:pPr>
      <w:r>
        <w:rPr>
          <w:rFonts w:ascii="Verdana" w:hAnsi="Verdana"/>
          <w:color w:val="000000"/>
        </w:rPr>
        <w:t>Wzór oświadczenia o uprawnieniach do wykonywania działalności i sytuacji finansowej – Załącznik nr 5 do zapytania ofertowego.</w:t>
      </w:r>
    </w:p>
    <w:p>
      <w:pPr>
        <w:pStyle w:val="Tretekstu"/>
        <w:numPr>
          <w:ilvl w:val="0"/>
          <w:numId w:val="15"/>
        </w:numPr>
        <w:rPr>
          <w:rFonts w:ascii="Verdana" w:hAnsi="Verdana"/>
        </w:rPr>
      </w:pPr>
      <w:r>
        <w:rPr>
          <w:rFonts w:ascii="Verdana" w:hAnsi="Verdana"/>
          <w:color w:val="000000"/>
        </w:rPr>
        <w:t>Zamawiający zastrzega sobie prawo do odwołania/unieważnienia przedmiotowego postępowania na wybór wykonawcy na każdym jego etapie bez podania przyczyny.</w:t>
      </w:r>
    </w:p>
    <w:p>
      <w:pPr>
        <w:pStyle w:val="ListParagraph"/>
        <w:numPr>
          <w:ilvl w:val="0"/>
          <w:numId w:val="15"/>
        </w:numPr>
        <w:tabs>
          <w:tab w:val="clear" w:pos="709"/>
          <w:tab w:val="left" w:pos="1843" w:leader="none"/>
        </w:tabs>
        <w:suppressAutoHyphens w:val="false"/>
        <w:spacing w:before="0" w:after="181"/>
        <w:contextualSpacing w:val="false"/>
        <w:jc w:val="both"/>
        <w:rPr>
          <w:rFonts w:ascii="Verdana" w:hAnsi="Verdana"/>
        </w:rPr>
      </w:pPr>
      <w:r>
        <w:rPr>
          <w:rFonts w:cs="Arial" w:ascii="Verdana" w:hAnsi="Verdana"/>
          <w:color w:val="000000"/>
        </w:rPr>
        <w:t xml:space="preserve">W toku oceny Zamawiający może wystąpić do Wykonawców o udzielenie wyjaśnień dotyczących treści złożonych ofert oraz uzupełnienie dokumentów.  </w:t>
      </w:r>
    </w:p>
    <w:p>
      <w:pPr>
        <w:pStyle w:val="ListParagraph"/>
        <w:numPr>
          <w:ilvl w:val="0"/>
          <w:numId w:val="15"/>
        </w:numPr>
        <w:tabs>
          <w:tab w:val="clear" w:pos="709"/>
          <w:tab w:val="left" w:pos="851" w:leader="none"/>
        </w:tabs>
        <w:suppressAutoHyphens w:val="false"/>
        <w:spacing w:before="0" w:after="181"/>
        <w:contextualSpacing w:val="false"/>
        <w:jc w:val="both"/>
        <w:rPr>
          <w:rFonts w:ascii="Verdana" w:hAnsi="Verdana"/>
        </w:rPr>
      </w:pPr>
      <w:r>
        <w:rPr>
          <w:rFonts w:cs="Arial" w:ascii="Verdana" w:hAnsi="Verdana"/>
          <w:color w:val="000000"/>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 w tym złożenie dowodów, dotyczących wyliczenia ceny.</w:t>
      </w:r>
    </w:p>
    <w:p>
      <w:pPr>
        <w:pStyle w:val="ListParagraph"/>
        <w:numPr>
          <w:ilvl w:val="0"/>
          <w:numId w:val="15"/>
        </w:numPr>
        <w:tabs>
          <w:tab w:val="clear" w:pos="709"/>
          <w:tab w:val="left" w:pos="851" w:leader="none"/>
        </w:tabs>
        <w:suppressAutoHyphens w:val="false"/>
        <w:spacing w:before="0" w:after="181"/>
        <w:contextualSpacing w:val="false"/>
        <w:jc w:val="both"/>
        <w:rPr>
          <w:rFonts w:ascii="Verdana" w:hAnsi="Verdana"/>
        </w:rPr>
      </w:pPr>
      <w:r>
        <w:rPr>
          <w:rFonts w:cs="Arial" w:ascii="Verdana" w:hAnsi="Verdana"/>
          <w:color w:val="000000"/>
        </w:rPr>
        <w:t>Jeżeli Wykonawca, którego oferta została wybrana wycofa się z postępowania lub odmawia podpisania umowy, Zamawiający zastrzega sobie prawo wyboru oferty najkorzystniejszej spośród pozostałych ofert bez przeprowadzania ich ponownego badania i oceny.</w:t>
      </w:r>
    </w:p>
    <w:p>
      <w:pPr>
        <w:pStyle w:val="ListParagraph"/>
        <w:numPr>
          <w:ilvl w:val="0"/>
          <w:numId w:val="15"/>
        </w:numPr>
        <w:tabs>
          <w:tab w:val="clear" w:pos="709"/>
          <w:tab w:val="left" w:pos="851" w:leader="none"/>
        </w:tabs>
        <w:suppressAutoHyphens w:val="false"/>
        <w:spacing w:before="0" w:after="181"/>
        <w:contextualSpacing w:val="false"/>
        <w:jc w:val="both"/>
        <w:rPr>
          <w:rFonts w:ascii="Verdana" w:hAnsi="Verdana"/>
        </w:rPr>
      </w:pPr>
      <w:r>
        <w:rPr>
          <w:rFonts w:cs="Arial" w:ascii="Verdana" w:hAnsi="Verdana"/>
          <w:color w:val="000000"/>
        </w:rPr>
        <w:t>Zamawiający dopuszcza możliwość przeprowadzenia dodatkowych rokowań z Wykonawcą, który złoży najkorzystniejszą ofertę.</w:t>
      </w:r>
    </w:p>
    <w:p>
      <w:pPr>
        <w:pStyle w:val="Tretekstu"/>
        <w:spacing w:before="0" w:after="181"/>
        <w:ind w:left="720" w:hanging="0"/>
        <w:rPr>
          <w:rFonts w:ascii="Verdana" w:hAnsi="Verdana"/>
        </w:rPr>
      </w:pPr>
      <w:r>
        <w:rPr>
          <w:rFonts w:ascii="Verdana" w:hAnsi="Verdana"/>
        </w:rPr>
      </w:r>
    </w:p>
    <w:p>
      <w:pPr>
        <w:pStyle w:val="Normal"/>
        <w:jc w:val="right"/>
        <w:rPr>
          <w:rFonts w:ascii="Verdana" w:hAnsi="Verdana"/>
        </w:rPr>
      </w:pPr>
      <w:r>
        <w:rPr>
          <w:rFonts w:ascii="Verdana" w:hAnsi="Verdana"/>
        </w:rPr>
      </w:r>
    </w:p>
    <w:p>
      <w:pPr>
        <w:pStyle w:val="Normal"/>
        <w:jc w:val="right"/>
        <w:rPr>
          <w:rFonts w:ascii="Verdana" w:hAnsi="Verdana"/>
        </w:rPr>
      </w:pPr>
      <w:r>
        <w:rPr>
          <w:rFonts w:ascii="Verdana" w:hAnsi="Verdana"/>
        </w:rPr>
      </w:r>
    </w:p>
    <w:p>
      <w:pPr>
        <w:pStyle w:val="Normal"/>
        <w:rPr>
          <w:rFonts w:ascii="Verdana" w:hAnsi="Verdana"/>
        </w:rPr>
      </w:pPr>
      <w:r>
        <w:rPr>
          <w:rFonts w:ascii="Verdana" w:hAnsi="Verdana"/>
        </w:rPr>
      </w:r>
    </w:p>
    <w:p>
      <w:pPr>
        <w:pStyle w:val="Normal"/>
        <w:rPr>
          <w:rFonts w:ascii="Verdana" w:hAnsi="Verdana"/>
        </w:rPr>
      </w:pPr>
      <w:r>
        <w:rPr/>
      </w:r>
    </w:p>
    <w:sectPr>
      <w:footerReference w:type="default" r:id="rId4"/>
      <w:type w:val="nextPage"/>
      <w:pgSz w:w="11906" w:h="16838"/>
      <w:pgMar w:left="1134" w:right="1134" w:gutter="0" w:header="0" w:top="1134" w:footer="1134" w:bottom="25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Verdan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w:charset w:val="ee"/>
    <w:family w:val="roman"/>
    <w:pitch w:val="variable"/>
  </w:font>
  <w:font w:name="Calibri">
    <w:charset w:val="ee"/>
    <w:family w:val="roman"/>
    <w:pitch w:val="variable"/>
  </w:font>
  <w:font w:name="Verdana">
    <w:charset w:val="01"/>
    <w:family w:val="swiss"/>
    <w:pitch w:val="variable"/>
  </w:font>
  <w:font w:name="Open Sans">
    <w:altName w:val="sans-serif"/>
    <w:charset w:val="ee"/>
    <w:family w:val="roman"/>
    <w:pitch w:val="variable"/>
  </w:font>
  <w:font w:name="SourceSansPro">
    <w:charset w:val="ee"/>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rPr>
        <w:rFonts w:ascii="Verdana" w:hAnsi="Verdana"/>
        <w:sz w:val="16"/>
        <w:szCs w:val="16"/>
      </w:rPr>
    </w:pPr>
    <w:r>
      <w:rPr>
        <w:rFonts w:ascii="Verdana" w:hAnsi="Verdana"/>
        <w:sz w:val="16"/>
        <w:szCs w:val="16"/>
      </w:rPr>
      <w:t>Sporządził: Janusz Piasecki</w:t>
    </w:r>
  </w:p>
  <w:p>
    <w:pPr>
      <w:pStyle w:val="Stopka"/>
      <w:rPr>
        <w:rFonts w:ascii="Verdana" w:hAnsi="Verdana"/>
        <w:sz w:val="16"/>
        <w:szCs w:val="16"/>
      </w:rPr>
    </w:pPr>
    <w:r>
      <w:rPr>
        <w:rFonts w:ascii="Verdana" w:hAnsi="Verdana"/>
        <w:sz w:val="16"/>
        <w:szCs w:val="16"/>
      </w:rPr>
      <w:t>tel.: 61 8130011 w. 25</w:t>
    </w:r>
  </w:p>
  <w:p>
    <w:pPr>
      <w:pStyle w:val="Stopka"/>
      <w:jc w:val="center"/>
      <w:rPr>
        <w:rFonts w:ascii="Verdana" w:hAnsi="Verdana"/>
        <w:sz w:val="20"/>
        <w:szCs w:val="20"/>
      </w:rPr>
    </w:pPr>
    <w:r>
      <w:rPr>
        <w:rFonts w:ascii="Verdana" w:hAnsi="Verdana"/>
        <w:sz w:val="20"/>
        <w:szCs w:val="20"/>
      </w:rPr>
      <mc:AlternateContent>
        <mc:Choice Requires="wps">
          <w:drawing>
            <wp:anchor behindDoc="1" distT="5080" distB="5080" distL="5715" distR="4445" simplePos="0" locked="0" layoutInCell="0" allowOverlap="1" relativeHeight="16" wp14:anchorId="1ADF1744">
              <wp:simplePos x="0" y="0"/>
              <wp:positionH relativeFrom="column">
                <wp:posOffset>20320</wp:posOffset>
              </wp:positionH>
              <wp:positionV relativeFrom="paragraph">
                <wp:posOffset>36195</wp:posOffset>
              </wp:positionV>
              <wp:extent cx="6069965" cy="30480"/>
              <wp:effectExtent l="5715" t="5080" r="4445" b="5080"/>
              <wp:wrapNone/>
              <wp:docPr id="2" name="Kształt1"/>
              <a:graphic xmlns:a="http://schemas.openxmlformats.org/drawingml/2006/main">
                <a:graphicData uri="http://schemas.microsoft.com/office/word/2010/wordprocessingShape">
                  <wps:wsp>
                    <wps:cNvSpPr/>
                    <wps:spPr>
                      <a:xfrm>
                        <a:off x="0" y="0"/>
                        <a:ext cx="6069960" cy="30600"/>
                      </a:xfrm>
                      <a:prstGeom prst="rect">
                        <a:avLst/>
                      </a:prstGeom>
                      <a:solidFill>
                        <a:srgbClr val="666666"/>
                      </a:solidFill>
                      <a:ln cap="sq" w="9360">
                        <a:solidFill>
                          <a:srgbClr val="000000"/>
                        </a:solidFill>
                        <a:round/>
                      </a:ln>
                    </wps:spPr>
                    <wps:style>
                      <a:lnRef idx="0"/>
                      <a:fillRef idx="0"/>
                      <a:effectRef idx="0"/>
                      <a:fontRef idx="minor"/>
                    </wps:style>
                    <wps:bodyPr/>
                  </wps:wsp>
                </a:graphicData>
              </a:graphic>
            </wp:anchor>
          </w:drawing>
        </mc:Choice>
        <mc:Fallback>
          <w:pict>
            <v:rect id="shape_0" ID="Kształt1" path="m0,0l-2147483645,0l-2147483645,-2147483646l0,-2147483646xe" fillcolor="#666666" stroked="t" o:allowincell="f" style="position:absolute;margin-left:1.6pt;margin-top:2.85pt;width:477.9pt;height:2.35pt;mso-wrap-style:none;v-text-anchor:middle" wp14:anchorId="1ADF1744">
              <v:fill o:detectmouseclick="t" type="solid" color2="#999999"/>
              <v:stroke color="black" weight="9360" joinstyle="round" endcap="square"/>
              <w10:wrap type="none"/>
            </v:rect>
          </w:pict>
        </mc:Fallback>
      </mc:AlternateContent>
    </w:r>
  </w:p>
  <w:p>
    <w:pPr>
      <w:pStyle w:val="Stopka"/>
      <w:jc w:val="center"/>
      <w:rPr>
        <w:rFonts w:ascii="Verdana" w:hAnsi="Verdana"/>
        <w:sz w:val="20"/>
        <w:szCs w:val="20"/>
      </w:rPr>
    </w:pPr>
    <w:r>
      <w:rPr>
        <w:rFonts w:ascii="Verdana" w:hAnsi="Verdana"/>
        <w:sz w:val="20"/>
        <w:szCs w:val="20"/>
      </w:rPr>
      <w:t xml:space="preserve">Miasto Luboń, pl. E. Bojanowskiego 2, 62-030 Luboń </w:t>
    </w:r>
  </w:p>
  <w:p>
    <w:pPr>
      <w:pStyle w:val="Stopka"/>
      <w:jc w:val="center"/>
      <w:rPr>
        <w:rFonts w:ascii="Verdana" w:hAnsi="Verdana"/>
        <w:sz w:val="20"/>
        <w:szCs w:val="20"/>
      </w:rPr>
    </w:pPr>
    <w:r>
      <w:rPr>
        <w:rFonts w:ascii="Verdana" w:hAnsi="Verdana"/>
        <w:sz w:val="20"/>
        <w:szCs w:val="20"/>
      </w:rPr>
      <w:t>tel. 061 8130011 faks 061 8130097 REGON 631257868 NIP 777-31-27-031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360"/>
        </w:tabs>
        <w:ind w:left="1080" w:hanging="360"/>
      </w:pPr>
      <w:rPr>
        <w:sz w:val="24"/>
        <w:szCs w:val="24"/>
        <w:rFonts w:ascii="Verdana" w:hAnsi="Verdana"/>
        <w:color w:val="auto"/>
      </w:rPr>
    </w:lvl>
    <w:lvl w:ilvl="1">
      <w:start w:val="1"/>
      <w:numFmt w:val="lowerLetter"/>
      <w:lvlText w:val="%2."/>
      <w:lvlJc w:val="left"/>
      <w:pPr>
        <w:tabs>
          <w:tab w:val="num" w:pos="360"/>
        </w:tabs>
        <w:ind w:left="1800" w:hanging="360"/>
      </w:pPr>
      <w:rPr/>
    </w:lvl>
    <w:lvl w:ilvl="2">
      <w:start w:val="1"/>
      <w:numFmt w:val="lowerRoman"/>
      <w:lvlText w:val="%3."/>
      <w:lvlJc w:val="right"/>
      <w:pPr>
        <w:tabs>
          <w:tab w:val="num" w:pos="360"/>
        </w:tabs>
        <w:ind w:left="2520" w:hanging="180"/>
      </w:pPr>
      <w:rPr/>
    </w:lvl>
    <w:lvl w:ilvl="3">
      <w:start w:val="1"/>
      <w:numFmt w:val="decimal"/>
      <w:lvlText w:val="%4."/>
      <w:lvlJc w:val="left"/>
      <w:pPr>
        <w:tabs>
          <w:tab w:val="num" w:pos="360"/>
        </w:tabs>
        <w:ind w:left="3240" w:hanging="360"/>
      </w:pPr>
      <w:rPr/>
    </w:lvl>
    <w:lvl w:ilvl="4">
      <w:start w:val="1"/>
      <w:numFmt w:val="lowerLetter"/>
      <w:lvlText w:val="%5."/>
      <w:lvlJc w:val="left"/>
      <w:pPr>
        <w:tabs>
          <w:tab w:val="num" w:pos="360"/>
        </w:tabs>
        <w:ind w:left="3960" w:hanging="360"/>
      </w:pPr>
      <w:rPr/>
    </w:lvl>
    <w:lvl w:ilvl="5">
      <w:start w:val="1"/>
      <w:numFmt w:val="lowerRoman"/>
      <w:lvlText w:val="%6."/>
      <w:lvlJc w:val="right"/>
      <w:pPr>
        <w:tabs>
          <w:tab w:val="num" w:pos="360"/>
        </w:tabs>
        <w:ind w:left="4680" w:hanging="180"/>
      </w:pPr>
      <w:rPr/>
    </w:lvl>
    <w:lvl w:ilvl="6">
      <w:start w:val="1"/>
      <w:numFmt w:val="decimal"/>
      <w:lvlText w:val="%7."/>
      <w:lvlJc w:val="left"/>
      <w:pPr>
        <w:tabs>
          <w:tab w:val="num" w:pos="360"/>
        </w:tabs>
        <w:ind w:left="5400" w:hanging="360"/>
      </w:pPr>
      <w:rPr/>
    </w:lvl>
    <w:lvl w:ilvl="7">
      <w:start w:val="1"/>
      <w:numFmt w:val="lowerLetter"/>
      <w:lvlText w:val="%8."/>
      <w:lvlJc w:val="left"/>
      <w:pPr>
        <w:tabs>
          <w:tab w:val="num" w:pos="360"/>
        </w:tabs>
        <w:ind w:left="6120" w:hanging="360"/>
      </w:pPr>
      <w:rPr/>
    </w:lvl>
    <w:lvl w:ilvl="8">
      <w:start w:val="1"/>
      <w:numFmt w:val="lowerRoman"/>
      <w:lvlText w:val="%9."/>
      <w:lvlJc w:val="right"/>
      <w:pPr>
        <w:tabs>
          <w:tab w:val="num" w:pos="360"/>
        </w:tabs>
        <w:ind w:left="6840" w:hanging="180"/>
      </w:pPr>
      <w:rPr/>
    </w:lvl>
  </w:abstractNum>
  <w:abstractNum w:abstractNumId="4">
    <w:lvl w:ilvl="0">
      <w:start w:val="10"/>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1489"/>
        </w:tabs>
        <w:ind w:left="1489" w:hanging="360"/>
      </w:pPr>
      <w:rPr>
        <w:rFonts w:ascii="Symbol" w:hAnsi="Symbol" w:cs="Symbol" w:hint="default"/>
      </w:rPr>
    </w:lvl>
    <w:lvl w:ilvl="1">
      <w:start w:val="1"/>
      <w:numFmt w:val="bullet"/>
      <w:lvlText w:val="◦"/>
      <w:lvlJc w:val="left"/>
      <w:pPr>
        <w:tabs>
          <w:tab w:val="num" w:pos="1849"/>
        </w:tabs>
        <w:ind w:left="1849" w:hanging="360"/>
      </w:pPr>
      <w:rPr>
        <w:rFonts w:ascii="OpenSymbol" w:hAnsi="OpenSymbol" w:cs="OpenSymbol" w:hint="default"/>
      </w:rPr>
    </w:lvl>
    <w:lvl w:ilvl="2">
      <w:start w:val="1"/>
      <w:numFmt w:val="bullet"/>
      <w:lvlText w:val="▪"/>
      <w:lvlJc w:val="left"/>
      <w:pPr>
        <w:tabs>
          <w:tab w:val="num" w:pos="2209"/>
        </w:tabs>
        <w:ind w:left="2209" w:hanging="360"/>
      </w:pPr>
      <w:rPr>
        <w:rFonts w:ascii="OpenSymbol" w:hAnsi="OpenSymbol" w:cs="OpenSymbol" w:hint="default"/>
      </w:rPr>
    </w:lvl>
    <w:lvl w:ilvl="3">
      <w:start w:val="1"/>
      <w:numFmt w:val="bullet"/>
      <w:lvlText w:val=""/>
      <w:lvlJc w:val="left"/>
      <w:pPr>
        <w:tabs>
          <w:tab w:val="num" w:pos="2569"/>
        </w:tabs>
        <w:ind w:left="2569" w:hanging="360"/>
      </w:pPr>
      <w:rPr>
        <w:rFonts w:ascii="Symbol" w:hAnsi="Symbol" w:cs="Symbol" w:hint="default"/>
      </w:rPr>
    </w:lvl>
    <w:lvl w:ilvl="4">
      <w:start w:val="1"/>
      <w:numFmt w:val="bullet"/>
      <w:lvlText w:val="◦"/>
      <w:lvlJc w:val="left"/>
      <w:pPr>
        <w:tabs>
          <w:tab w:val="num" w:pos="2929"/>
        </w:tabs>
        <w:ind w:left="2929" w:hanging="360"/>
      </w:pPr>
      <w:rPr>
        <w:rFonts w:ascii="OpenSymbol" w:hAnsi="OpenSymbol" w:cs="OpenSymbol" w:hint="default"/>
      </w:rPr>
    </w:lvl>
    <w:lvl w:ilvl="5">
      <w:start w:val="1"/>
      <w:numFmt w:val="bullet"/>
      <w:lvlText w:val="▪"/>
      <w:lvlJc w:val="left"/>
      <w:pPr>
        <w:tabs>
          <w:tab w:val="num" w:pos="3289"/>
        </w:tabs>
        <w:ind w:left="3289" w:hanging="360"/>
      </w:pPr>
      <w:rPr>
        <w:rFonts w:ascii="OpenSymbol" w:hAnsi="OpenSymbol" w:cs="OpenSymbol" w:hint="default"/>
      </w:rPr>
    </w:lvl>
    <w:lvl w:ilvl="6">
      <w:start w:val="1"/>
      <w:numFmt w:val="bullet"/>
      <w:lvlText w:val=""/>
      <w:lvlJc w:val="left"/>
      <w:pPr>
        <w:tabs>
          <w:tab w:val="num" w:pos="3649"/>
        </w:tabs>
        <w:ind w:left="3649" w:hanging="360"/>
      </w:pPr>
      <w:rPr>
        <w:rFonts w:ascii="Symbol" w:hAnsi="Symbol" w:cs="Symbol" w:hint="default"/>
      </w:rPr>
    </w:lvl>
    <w:lvl w:ilvl="7">
      <w:start w:val="1"/>
      <w:numFmt w:val="bullet"/>
      <w:lvlText w:val="◦"/>
      <w:lvlJc w:val="left"/>
      <w:pPr>
        <w:tabs>
          <w:tab w:val="num" w:pos="4009"/>
        </w:tabs>
        <w:ind w:left="4009" w:hanging="360"/>
      </w:pPr>
      <w:rPr>
        <w:rFonts w:ascii="OpenSymbol" w:hAnsi="OpenSymbol" w:cs="OpenSymbol" w:hint="default"/>
      </w:rPr>
    </w:lvl>
    <w:lvl w:ilvl="8">
      <w:start w:val="1"/>
      <w:numFmt w:val="bullet"/>
      <w:lvlText w:val="▪"/>
      <w:lvlJc w:val="left"/>
      <w:pPr>
        <w:tabs>
          <w:tab w:val="num" w:pos="4369"/>
        </w:tabs>
        <w:ind w:left="4369" w:hanging="360"/>
      </w:pPr>
      <w:rPr>
        <w:rFonts w:ascii="OpenSymbol" w:hAnsi="OpenSymbol" w:cs="OpenSymbol" w:hint="default"/>
      </w:rPr>
    </w:lvl>
  </w:abstractNum>
  <w:abstractNum w:abstractNumId="6">
    <w:lvl w:ilvl="0">
      <w:start w:val="1"/>
      <w:numFmt w:val="bullet"/>
      <w:lvlText w:val=""/>
      <w:lvlJc w:val="left"/>
      <w:pPr>
        <w:tabs>
          <w:tab w:val="num" w:pos="1067"/>
        </w:tabs>
        <w:ind w:left="1067" w:hanging="360"/>
      </w:pPr>
      <w:rPr>
        <w:rFonts w:ascii="Symbol" w:hAnsi="Symbol" w:cs="Symbol" w:hint="default"/>
      </w:rPr>
    </w:lvl>
    <w:lvl w:ilvl="1">
      <w:start w:val="1"/>
      <w:numFmt w:val="bullet"/>
      <w:lvlText w:val=""/>
      <w:lvlJc w:val="left"/>
      <w:pPr>
        <w:tabs>
          <w:tab w:val="num" w:pos="1427"/>
        </w:tabs>
        <w:ind w:left="1427" w:hanging="360"/>
      </w:pPr>
      <w:rPr>
        <w:rFonts w:ascii="Symbol" w:hAnsi="Symbol" w:cs="Symbol" w:hint="default"/>
      </w:rPr>
    </w:lvl>
    <w:lvl w:ilvl="2">
      <w:start w:val="1"/>
      <w:numFmt w:val="bullet"/>
      <w:lvlText w:val="▪"/>
      <w:lvlJc w:val="left"/>
      <w:pPr>
        <w:tabs>
          <w:tab w:val="num" w:pos="1787"/>
        </w:tabs>
        <w:ind w:left="1787" w:hanging="360"/>
      </w:pPr>
      <w:rPr>
        <w:rFonts w:ascii="OpenSymbol" w:hAnsi="OpenSymbol" w:cs="OpenSymbol" w:hint="default"/>
      </w:rPr>
    </w:lvl>
    <w:lvl w:ilvl="3">
      <w:start w:val="1"/>
      <w:numFmt w:val="bullet"/>
      <w:lvlText w:val=""/>
      <w:lvlJc w:val="left"/>
      <w:pPr>
        <w:tabs>
          <w:tab w:val="num" w:pos="2147"/>
        </w:tabs>
        <w:ind w:left="2147" w:hanging="360"/>
      </w:pPr>
      <w:rPr>
        <w:rFonts w:ascii="Symbol" w:hAnsi="Symbol" w:cs="Symbol" w:hint="default"/>
      </w:rPr>
    </w:lvl>
    <w:lvl w:ilvl="4">
      <w:start w:val="1"/>
      <w:numFmt w:val="bullet"/>
      <w:lvlText w:val="◦"/>
      <w:lvlJc w:val="left"/>
      <w:pPr>
        <w:tabs>
          <w:tab w:val="num" w:pos="2507"/>
        </w:tabs>
        <w:ind w:left="2507" w:hanging="360"/>
      </w:pPr>
      <w:rPr>
        <w:rFonts w:ascii="OpenSymbol" w:hAnsi="OpenSymbol" w:cs="OpenSymbol" w:hint="default"/>
      </w:rPr>
    </w:lvl>
    <w:lvl w:ilvl="5">
      <w:start w:val="1"/>
      <w:numFmt w:val="bullet"/>
      <w:lvlText w:val="▪"/>
      <w:lvlJc w:val="left"/>
      <w:pPr>
        <w:tabs>
          <w:tab w:val="num" w:pos="2867"/>
        </w:tabs>
        <w:ind w:left="2867" w:hanging="360"/>
      </w:pPr>
      <w:rPr>
        <w:rFonts w:ascii="OpenSymbol" w:hAnsi="OpenSymbol" w:cs="OpenSymbol" w:hint="default"/>
      </w:rPr>
    </w:lvl>
    <w:lvl w:ilvl="6">
      <w:start w:val="1"/>
      <w:numFmt w:val="bullet"/>
      <w:lvlText w:val=""/>
      <w:lvlJc w:val="left"/>
      <w:pPr>
        <w:tabs>
          <w:tab w:val="num" w:pos="3227"/>
        </w:tabs>
        <w:ind w:left="3227" w:hanging="360"/>
      </w:pPr>
      <w:rPr>
        <w:rFonts w:ascii="Symbol" w:hAnsi="Symbol" w:cs="Symbol" w:hint="default"/>
      </w:rPr>
    </w:lvl>
    <w:lvl w:ilvl="7">
      <w:start w:val="1"/>
      <w:numFmt w:val="bullet"/>
      <w:lvlText w:val="◦"/>
      <w:lvlJc w:val="left"/>
      <w:pPr>
        <w:tabs>
          <w:tab w:val="num" w:pos="3587"/>
        </w:tabs>
        <w:ind w:left="3587" w:hanging="360"/>
      </w:pPr>
      <w:rPr>
        <w:rFonts w:ascii="OpenSymbol" w:hAnsi="OpenSymbol" w:cs="OpenSymbol" w:hint="default"/>
      </w:rPr>
    </w:lvl>
    <w:lvl w:ilvl="8">
      <w:start w:val="1"/>
      <w:numFmt w:val="bullet"/>
      <w:lvlText w:val="▪"/>
      <w:lvlJc w:val="left"/>
      <w:pPr>
        <w:tabs>
          <w:tab w:val="num" w:pos="3947"/>
        </w:tabs>
        <w:ind w:left="3947" w:hanging="360"/>
      </w:pPr>
      <w:rPr>
        <w:rFonts w:ascii="OpenSymbol" w:hAnsi="OpenSymbol" w:cs="Open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0">
    <w:lvl w:ilvl="0">
      <w:start w:val="1"/>
      <w:numFmt w:val="lowerLetter"/>
      <w:lvlText w:val="%1)"/>
      <w:lvlJc w:val="left"/>
      <w:pPr>
        <w:tabs>
          <w:tab w:val="num" w:pos="1440"/>
        </w:tabs>
        <w:ind w:left="1440" w:hanging="360"/>
      </w:pPr>
      <w:rPr>
        <w:rFonts w:ascii="Verdana" w:hAnsi="Verdana"/>
      </w:rPr>
    </w:lvl>
    <w:lvl w:ilvl="1">
      <w:start w:val="1"/>
      <w:numFmt w:val="lowerLetter"/>
      <w:lvlText w:val="%2)"/>
      <w:lvlJc w:val="left"/>
      <w:pPr>
        <w:tabs>
          <w:tab w:val="num" w:pos="1800"/>
        </w:tabs>
        <w:ind w:left="1800" w:hanging="360"/>
      </w:pPr>
      <w:rPr>
        <w:rFonts w:ascii="Verdana" w:hAnsi="Verdana"/>
      </w:rPr>
    </w:lvl>
    <w:lvl w:ilvl="2">
      <w:start w:val="1"/>
      <w:numFmt w:val="lowerLetter"/>
      <w:lvlText w:val="%3)"/>
      <w:lvlJc w:val="left"/>
      <w:pPr>
        <w:tabs>
          <w:tab w:val="num" w:pos="2160"/>
        </w:tabs>
        <w:ind w:left="2160" w:hanging="360"/>
      </w:pPr>
      <w:rPr>
        <w:rFonts w:ascii="Verdana" w:hAnsi="Verdana"/>
      </w:rPr>
    </w:lvl>
    <w:lvl w:ilvl="3">
      <w:start w:val="1"/>
      <w:numFmt w:val="lowerLetter"/>
      <w:lvlText w:val="%4)"/>
      <w:lvlJc w:val="left"/>
      <w:pPr>
        <w:tabs>
          <w:tab w:val="num" w:pos="2520"/>
        </w:tabs>
        <w:ind w:left="2520" w:hanging="360"/>
      </w:pPr>
      <w:rPr>
        <w:rFonts w:ascii="Verdana" w:hAnsi="Verdana"/>
      </w:rPr>
    </w:lvl>
    <w:lvl w:ilvl="4">
      <w:start w:val="1"/>
      <w:numFmt w:val="lowerLetter"/>
      <w:lvlText w:val="%5)"/>
      <w:lvlJc w:val="left"/>
      <w:pPr>
        <w:tabs>
          <w:tab w:val="num" w:pos="2880"/>
        </w:tabs>
        <w:ind w:left="2880" w:hanging="360"/>
      </w:pPr>
      <w:rPr>
        <w:rFonts w:ascii="Verdana" w:hAnsi="Verdana"/>
      </w:rPr>
    </w:lvl>
    <w:lvl w:ilvl="5">
      <w:start w:val="1"/>
      <w:numFmt w:val="lowerLetter"/>
      <w:lvlText w:val="%6)"/>
      <w:lvlJc w:val="left"/>
      <w:pPr>
        <w:tabs>
          <w:tab w:val="num" w:pos="3240"/>
        </w:tabs>
        <w:ind w:left="3240" w:hanging="360"/>
      </w:pPr>
      <w:rPr>
        <w:rFonts w:ascii="Verdana" w:hAnsi="Verdana"/>
      </w:rPr>
    </w:lvl>
    <w:lvl w:ilvl="6">
      <w:start w:val="1"/>
      <w:numFmt w:val="lowerLetter"/>
      <w:lvlText w:val="%7)"/>
      <w:lvlJc w:val="left"/>
      <w:pPr>
        <w:tabs>
          <w:tab w:val="num" w:pos="3600"/>
        </w:tabs>
        <w:ind w:left="3600" w:hanging="360"/>
      </w:pPr>
      <w:rPr>
        <w:rFonts w:ascii="Verdana" w:hAnsi="Verdana"/>
      </w:rPr>
    </w:lvl>
    <w:lvl w:ilvl="7">
      <w:start w:val="1"/>
      <w:numFmt w:val="lowerLetter"/>
      <w:lvlText w:val="%8)"/>
      <w:lvlJc w:val="left"/>
      <w:pPr>
        <w:tabs>
          <w:tab w:val="num" w:pos="3960"/>
        </w:tabs>
        <w:ind w:left="3960" w:hanging="360"/>
      </w:pPr>
      <w:rPr>
        <w:rFonts w:ascii="Verdana" w:hAnsi="Verdana"/>
      </w:rPr>
    </w:lvl>
    <w:lvl w:ilvl="8">
      <w:start w:val="1"/>
      <w:numFmt w:val="lowerLetter"/>
      <w:lvlText w:val="%9)"/>
      <w:lvlJc w:val="left"/>
      <w:pPr>
        <w:tabs>
          <w:tab w:val="num" w:pos="4320"/>
        </w:tabs>
        <w:ind w:left="4320" w:hanging="360"/>
      </w:pPr>
      <w:rPr>
        <w:rFonts w:ascii="Verdana" w:hAnsi="Verdana"/>
      </w:rPr>
    </w:lvl>
  </w:abstractNum>
  <w:abstractNum w:abstractNumId="11">
    <w:lvl w:ilvl="0">
      <w:start w:val="1"/>
      <w:numFmt w:val="lowerLetter"/>
      <w:lvlText w:val="%1)"/>
      <w:lvlJc w:val="left"/>
      <w:pPr>
        <w:tabs>
          <w:tab w:val="num" w:pos="720"/>
        </w:tabs>
        <w:ind w:left="720" w:hanging="360"/>
      </w:pPr>
      <w:rPr>
        <w:rFonts w:ascii="Verdana" w:hAnsi="Verdana"/>
      </w:rPr>
    </w:lvl>
    <w:lvl w:ilvl="1">
      <w:start w:val="1"/>
      <w:numFmt w:val="lowerLetter"/>
      <w:lvlText w:val="%2)"/>
      <w:lvlJc w:val="left"/>
      <w:pPr>
        <w:tabs>
          <w:tab w:val="num" w:pos="1080"/>
        </w:tabs>
        <w:ind w:left="1080" w:hanging="360"/>
      </w:pPr>
      <w:rPr>
        <w:rFonts w:ascii="Verdana" w:hAnsi="Verdana"/>
      </w:rPr>
    </w:lvl>
    <w:lvl w:ilvl="2">
      <w:start w:val="1"/>
      <w:numFmt w:val="lowerLetter"/>
      <w:lvlText w:val="%3)"/>
      <w:lvlJc w:val="left"/>
      <w:pPr>
        <w:tabs>
          <w:tab w:val="num" w:pos="1440"/>
        </w:tabs>
        <w:ind w:left="1440" w:hanging="360"/>
      </w:pPr>
      <w:rPr>
        <w:rFonts w:ascii="Verdana" w:hAnsi="Verdana"/>
      </w:rPr>
    </w:lvl>
    <w:lvl w:ilvl="3">
      <w:start w:val="1"/>
      <w:numFmt w:val="lowerLetter"/>
      <w:lvlText w:val="%4)"/>
      <w:lvlJc w:val="left"/>
      <w:pPr>
        <w:tabs>
          <w:tab w:val="num" w:pos="1800"/>
        </w:tabs>
        <w:ind w:left="1800" w:hanging="360"/>
      </w:pPr>
      <w:rPr>
        <w:rFonts w:ascii="Verdana" w:hAnsi="Verdana"/>
      </w:rPr>
    </w:lvl>
    <w:lvl w:ilvl="4">
      <w:start w:val="1"/>
      <w:numFmt w:val="lowerLetter"/>
      <w:lvlText w:val="%5)"/>
      <w:lvlJc w:val="left"/>
      <w:pPr>
        <w:tabs>
          <w:tab w:val="num" w:pos="2160"/>
        </w:tabs>
        <w:ind w:left="2160" w:hanging="360"/>
      </w:pPr>
      <w:rPr>
        <w:rFonts w:ascii="Verdana" w:hAnsi="Verdana"/>
      </w:rPr>
    </w:lvl>
    <w:lvl w:ilvl="5">
      <w:start w:val="1"/>
      <w:numFmt w:val="lowerLetter"/>
      <w:lvlText w:val="%6)"/>
      <w:lvlJc w:val="left"/>
      <w:pPr>
        <w:tabs>
          <w:tab w:val="num" w:pos="2520"/>
        </w:tabs>
        <w:ind w:left="2520" w:hanging="360"/>
      </w:pPr>
      <w:rPr>
        <w:rFonts w:ascii="Verdana" w:hAnsi="Verdana"/>
      </w:rPr>
    </w:lvl>
    <w:lvl w:ilvl="6">
      <w:start w:val="1"/>
      <w:numFmt w:val="lowerLetter"/>
      <w:lvlText w:val="%7)"/>
      <w:lvlJc w:val="left"/>
      <w:pPr>
        <w:tabs>
          <w:tab w:val="num" w:pos="2880"/>
        </w:tabs>
        <w:ind w:left="2880" w:hanging="360"/>
      </w:pPr>
      <w:rPr>
        <w:rFonts w:ascii="Verdana" w:hAnsi="Verdana"/>
      </w:rPr>
    </w:lvl>
    <w:lvl w:ilvl="7">
      <w:start w:val="1"/>
      <w:numFmt w:val="lowerLetter"/>
      <w:lvlText w:val="%8)"/>
      <w:lvlJc w:val="left"/>
      <w:pPr>
        <w:tabs>
          <w:tab w:val="num" w:pos="3240"/>
        </w:tabs>
        <w:ind w:left="3240" w:hanging="360"/>
      </w:pPr>
      <w:rPr>
        <w:rFonts w:ascii="Verdana" w:hAnsi="Verdana"/>
      </w:rPr>
    </w:lvl>
    <w:lvl w:ilvl="8">
      <w:start w:val="1"/>
      <w:numFmt w:val="lowerLetter"/>
      <w:lvlText w:val="%9)"/>
      <w:lvlJc w:val="left"/>
      <w:pPr>
        <w:tabs>
          <w:tab w:val="num" w:pos="3600"/>
        </w:tabs>
        <w:ind w:left="3600" w:hanging="360"/>
      </w:pPr>
      <w:rPr>
        <w:rFonts w:ascii="Verdana" w:hAnsi="Verdana"/>
      </w:rPr>
    </w:lvl>
  </w:abstractNum>
  <w:abstractNum w:abstractNumId="12">
    <w:lvl w:ilvl="0">
      <w:start w:val="1"/>
      <w:numFmt w:val="bullet"/>
      <w:lvlText w:val=""/>
      <w:lvlJc w:val="left"/>
      <w:pPr>
        <w:tabs>
          <w:tab w:val="num" w:pos="0"/>
        </w:tabs>
        <w:ind w:left="1427" w:hanging="360"/>
      </w:pPr>
      <w:rPr>
        <w:rFonts w:ascii="Symbol" w:hAnsi="Symbol" w:cs="Symbol" w:hint="default"/>
      </w:rPr>
    </w:lvl>
    <w:lvl w:ilvl="1">
      <w:start w:val="1"/>
      <w:numFmt w:val="bullet"/>
      <w:lvlText w:val="o"/>
      <w:lvlJc w:val="left"/>
      <w:pPr>
        <w:tabs>
          <w:tab w:val="num" w:pos="0"/>
        </w:tabs>
        <w:ind w:left="2147" w:hanging="360"/>
      </w:pPr>
      <w:rPr>
        <w:rFonts w:ascii="Courier New" w:hAnsi="Courier New" w:cs="Courier New" w:hint="default"/>
      </w:rPr>
    </w:lvl>
    <w:lvl w:ilvl="2">
      <w:start w:val="1"/>
      <w:numFmt w:val="bullet"/>
      <w:lvlText w:val=""/>
      <w:lvlJc w:val="left"/>
      <w:pPr>
        <w:tabs>
          <w:tab w:val="num" w:pos="0"/>
        </w:tabs>
        <w:ind w:left="2867" w:hanging="360"/>
      </w:pPr>
      <w:rPr>
        <w:rFonts w:ascii="Wingdings" w:hAnsi="Wingdings" w:cs="Wingdings" w:hint="default"/>
      </w:rPr>
    </w:lvl>
    <w:lvl w:ilvl="3">
      <w:start w:val="1"/>
      <w:numFmt w:val="bullet"/>
      <w:lvlText w:val=""/>
      <w:lvlJc w:val="left"/>
      <w:pPr>
        <w:tabs>
          <w:tab w:val="num" w:pos="0"/>
        </w:tabs>
        <w:ind w:left="3587" w:hanging="360"/>
      </w:pPr>
      <w:rPr>
        <w:rFonts w:ascii="Symbol" w:hAnsi="Symbol" w:cs="Symbol" w:hint="default"/>
      </w:rPr>
    </w:lvl>
    <w:lvl w:ilvl="4">
      <w:start w:val="1"/>
      <w:numFmt w:val="bullet"/>
      <w:lvlText w:val="o"/>
      <w:lvlJc w:val="left"/>
      <w:pPr>
        <w:tabs>
          <w:tab w:val="num" w:pos="0"/>
        </w:tabs>
        <w:ind w:left="4307" w:hanging="360"/>
      </w:pPr>
      <w:rPr>
        <w:rFonts w:ascii="Courier New" w:hAnsi="Courier New" w:cs="Courier New" w:hint="default"/>
      </w:rPr>
    </w:lvl>
    <w:lvl w:ilvl="5">
      <w:start w:val="1"/>
      <w:numFmt w:val="bullet"/>
      <w:lvlText w:val=""/>
      <w:lvlJc w:val="left"/>
      <w:pPr>
        <w:tabs>
          <w:tab w:val="num" w:pos="0"/>
        </w:tabs>
        <w:ind w:left="5027" w:hanging="360"/>
      </w:pPr>
      <w:rPr>
        <w:rFonts w:ascii="Wingdings" w:hAnsi="Wingdings" w:cs="Wingdings" w:hint="default"/>
      </w:rPr>
    </w:lvl>
    <w:lvl w:ilvl="6">
      <w:start w:val="1"/>
      <w:numFmt w:val="bullet"/>
      <w:lvlText w:val=""/>
      <w:lvlJc w:val="left"/>
      <w:pPr>
        <w:tabs>
          <w:tab w:val="num" w:pos="0"/>
        </w:tabs>
        <w:ind w:left="5747" w:hanging="360"/>
      </w:pPr>
      <w:rPr>
        <w:rFonts w:ascii="Symbol" w:hAnsi="Symbol" w:cs="Symbol" w:hint="default"/>
      </w:rPr>
    </w:lvl>
    <w:lvl w:ilvl="7">
      <w:start w:val="1"/>
      <w:numFmt w:val="bullet"/>
      <w:lvlText w:val="o"/>
      <w:lvlJc w:val="left"/>
      <w:pPr>
        <w:tabs>
          <w:tab w:val="num" w:pos="0"/>
        </w:tabs>
        <w:ind w:left="6467" w:hanging="360"/>
      </w:pPr>
      <w:rPr>
        <w:rFonts w:ascii="Courier New" w:hAnsi="Courier New" w:cs="Courier New" w:hint="default"/>
      </w:rPr>
    </w:lvl>
    <w:lvl w:ilvl="8">
      <w:start w:val="1"/>
      <w:numFmt w:val="bullet"/>
      <w:lvlText w:val=""/>
      <w:lvlJc w:val="left"/>
      <w:pPr>
        <w:tabs>
          <w:tab w:val="num" w:pos="0"/>
        </w:tabs>
        <w:ind w:left="7187"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hAnsi="Verdana"/>
      </w:rPr>
    </w:lvl>
    <w:lvl w:ilvl="2">
      <w:start w:val="1"/>
      <w:numFmt w:val="decimal"/>
      <w:lvlText w:val="%3."/>
      <w:lvlJc w:val="left"/>
      <w:pPr>
        <w:tabs>
          <w:tab w:val="num" w:pos="1440"/>
        </w:tabs>
        <w:ind w:left="1440" w:hanging="360"/>
      </w:pPr>
      <w:rPr>
        <w:rFonts w:ascii="Verdana" w:hAnsi="Verdana"/>
      </w:rPr>
    </w:lvl>
    <w:lvl w:ilvl="3">
      <w:start w:val="1"/>
      <w:numFmt w:val="decimal"/>
      <w:lvlText w:val="%4."/>
      <w:lvlJc w:val="left"/>
      <w:pPr>
        <w:tabs>
          <w:tab w:val="num" w:pos="1800"/>
        </w:tabs>
        <w:ind w:left="1800" w:hanging="360"/>
      </w:pPr>
      <w:rPr>
        <w:rFonts w:ascii="Verdana" w:hAnsi="Verdana"/>
      </w:rPr>
    </w:lvl>
    <w:lvl w:ilvl="4">
      <w:start w:val="1"/>
      <w:numFmt w:val="decimal"/>
      <w:lvlText w:val="%5."/>
      <w:lvlJc w:val="left"/>
      <w:pPr>
        <w:tabs>
          <w:tab w:val="num" w:pos="2160"/>
        </w:tabs>
        <w:ind w:left="2160" w:hanging="360"/>
      </w:pPr>
      <w:rPr>
        <w:rFonts w:ascii="Verdana" w:hAnsi="Verdana"/>
      </w:rPr>
    </w:lvl>
    <w:lvl w:ilvl="5">
      <w:start w:val="1"/>
      <w:numFmt w:val="decimal"/>
      <w:lvlText w:val="%6."/>
      <w:lvlJc w:val="left"/>
      <w:pPr>
        <w:tabs>
          <w:tab w:val="num" w:pos="2520"/>
        </w:tabs>
        <w:ind w:left="2520" w:hanging="360"/>
      </w:pPr>
      <w:rPr>
        <w:rFonts w:ascii="Verdana" w:hAnsi="Verdana"/>
      </w:rPr>
    </w:lvl>
    <w:lvl w:ilvl="6">
      <w:start w:val="1"/>
      <w:numFmt w:val="decimal"/>
      <w:lvlText w:val="%7."/>
      <w:lvlJc w:val="left"/>
      <w:pPr>
        <w:tabs>
          <w:tab w:val="num" w:pos="2880"/>
        </w:tabs>
        <w:ind w:left="2880" w:hanging="360"/>
      </w:pPr>
      <w:rPr>
        <w:rFonts w:ascii="Verdana" w:hAnsi="Verdana"/>
      </w:rPr>
    </w:lvl>
    <w:lvl w:ilvl="7">
      <w:start w:val="1"/>
      <w:numFmt w:val="decimal"/>
      <w:lvlText w:val="%8."/>
      <w:lvlJc w:val="left"/>
      <w:pPr>
        <w:tabs>
          <w:tab w:val="num" w:pos="3240"/>
        </w:tabs>
        <w:ind w:left="3240" w:hanging="360"/>
      </w:pPr>
      <w:rPr>
        <w:rFonts w:ascii="Verdana" w:hAnsi="Verdana"/>
      </w:rPr>
    </w:lvl>
    <w:lvl w:ilvl="8">
      <w:start w:val="1"/>
      <w:numFmt w:val="decimal"/>
      <w:lvlText w:val="%9."/>
      <w:lvlJc w:val="left"/>
      <w:pPr>
        <w:tabs>
          <w:tab w:val="num" w:pos="3600"/>
        </w:tabs>
        <w:ind w:left="3600" w:hanging="360"/>
      </w:pPr>
      <w:rPr>
        <w:rFonts w:ascii="Verdana" w:hAnsi="Verdana"/>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pl-PL" w:eastAsia="zh-CN" w:bidi="hi-IN"/>
    </w:rPr>
  </w:style>
  <w:style w:type="character" w:styleId="DefaultParagraphFont" w:default="1">
    <w:name w:val="Default Paragraph Font"/>
    <w:uiPriority w:val="1"/>
    <w:semiHidden/>
    <w:unhideWhenUsed/>
    <w:qFormat/>
    <w:rPr/>
  </w:style>
  <w:style w:type="character" w:styleId="Symbolzastpczy" w:customStyle="1">
    <w:name w:val="Symbol zastępczy"/>
    <w:qFormat/>
    <w:rPr>
      <w:smallCaps/>
      <w:color w:val="008080"/>
      <w:u w:val="dotted"/>
    </w:rPr>
  </w:style>
  <w:style w:type="character" w:styleId="WW-Absatz-Standardschriftart111111111" w:customStyle="1">
    <w:name w:val="WW-Absatz-Standardschriftart111111111"/>
    <w:qFormat/>
    <w:rPr/>
  </w:style>
  <w:style w:type="character" w:styleId="WW-Absatz-Standardschriftart11111111" w:customStyle="1">
    <w:name w:val="WW-Absatz-Standardschriftart11111111"/>
    <w:qFormat/>
    <w:rPr/>
  </w:style>
  <w:style w:type="character" w:styleId="WW-Absatz-Standardschriftart1111111" w:customStyle="1">
    <w:name w:val="WW-Absatz-Standardschriftart1111111"/>
    <w:qFormat/>
    <w:rPr/>
  </w:style>
  <w:style w:type="character" w:styleId="WW-Absatz-Standardschriftart111111" w:customStyle="1">
    <w:name w:val="WW-Absatz-Standardschriftart111111"/>
    <w:qFormat/>
    <w:rPr/>
  </w:style>
  <w:style w:type="character" w:styleId="WW-Absatz-Standardschriftart11111" w:customStyle="1">
    <w:name w:val="WW-Absatz-Standardschriftart11111"/>
    <w:qFormat/>
    <w:rPr/>
  </w:style>
  <w:style w:type="character" w:styleId="WW-Absatz-Standardschriftart1111" w:customStyle="1">
    <w:name w:val="WW-Absatz-Standardschriftart1111"/>
    <w:qFormat/>
    <w:rPr/>
  </w:style>
  <w:style w:type="character" w:styleId="WW-Absatz-Standardschriftart111" w:customStyle="1">
    <w:name w:val="WW-Absatz-Standardschriftart111"/>
    <w:qFormat/>
    <w:rPr/>
  </w:style>
  <w:style w:type="character" w:styleId="WW-Absatz-Standardschriftart11" w:customStyle="1">
    <w:name w:val="WW-Absatz-Standardschriftart11"/>
    <w:qFormat/>
    <w:rPr/>
  </w:style>
  <w:style w:type="character" w:styleId="WW-Absatz-Standardschriftart1" w:customStyle="1">
    <w:name w:val="WW-Absatz-Standardschriftart1"/>
    <w:qFormat/>
    <w:rPr/>
  </w:style>
  <w:style w:type="character" w:styleId="WW-Absatz-Standardschriftart" w:customStyle="1">
    <w:name w:val="WW-Absatz-Standardschriftart"/>
    <w:qFormat/>
    <w:rPr/>
  </w:style>
  <w:style w:type="character" w:styleId="Absatz-Standardschriftart" w:customStyle="1">
    <w:name w:val="Absatz-Standardschriftart"/>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Znakinumeracji" w:customStyle="1">
    <w:name w:val="Znaki numeracji"/>
    <w:qFormat/>
    <w:rPr>
      <w:rFonts w:ascii="Verdana" w:hAnsi="Verdana"/>
    </w:rPr>
  </w:style>
  <w:style w:type="character" w:styleId="Znakiwypunktowania" w:customStyle="1">
    <w:name w:val="Znaki wypunktowania"/>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d72210"/>
    <w:rPr>
      <w:sz w:val="16"/>
      <w:szCs w:val="16"/>
    </w:rPr>
  </w:style>
  <w:style w:type="character" w:styleId="TekstkomentarzaZnak" w:customStyle="1">
    <w:name w:val="Tekst komentarza Znak"/>
    <w:basedOn w:val="DefaultParagraphFont"/>
    <w:link w:val="Annotationtext"/>
    <w:uiPriority w:val="99"/>
    <w:semiHidden/>
    <w:qFormat/>
    <w:rsid w:val="00d72210"/>
    <w:rPr>
      <w:rFonts w:cs="Mangal"/>
      <w:sz w:val="20"/>
      <w:szCs w:val="18"/>
    </w:rPr>
  </w:style>
  <w:style w:type="character" w:styleId="TematkomentarzaZnak" w:customStyle="1">
    <w:name w:val="Temat komentarza Znak"/>
    <w:basedOn w:val="TekstkomentarzaZnak"/>
    <w:link w:val="Annotationsubject"/>
    <w:uiPriority w:val="99"/>
    <w:semiHidden/>
    <w:qFormat/>
    <w:rsid w:val="00d72210"/>
    <w:rPr>
      <w:rFonts w:cs="Mangal"/>
      <w:b/>
      <w:bCs/>
      <w:sz w:val="20"/>
      <w:szCs w:val="18"/>
    </w:rPr>
  </w:style>
  <w:style w:type="character" w:styleId="Strong">
    <w:name w:val="Strong"/>
    <w:qFormat/>
    <w:rPr>
      <w:b/>
      <w:bCs/>
    </w:rPr>
  </w:style>
  <w:style w:type="character" w:styleId="Czeinternetowe">
    <w:name w:val="Hyperlink"/>
    <w:rPr>
      <w:color w:val="000080"/>
      <w:u w:val="single"/>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Gwkaistopka" w:customStyle="1">
    <w:name w:val="Główka i stopka"/>
    <w:basedOn w:val="Normal"/>
    <w:qFormat/>
    <w:pPr>
      <w:suppressLineNumbers/>
      <w:tabs>
        <w:tab w:val="clear" w:pos="709"/>
        <w:tab w:val="center" w:pos="4819" w:leader="none"/>
        <w:tab w:val="right" w:pos="9638" w:leader="none"/>
      </w:tabs>
    </w:pPr>
    <w:rPr/>
  </w:style>
  <w:style w:type="paragraph" w:styleId="Gwka">
    <w:name w:val="Header"/>
    <w:basedOn w:val="Normal"/>
    <w:next w:val="Tretekstu"/>
    <w:pPr>
      <w:suppressLineNumbers/>
      <w:tabs>
        <w:tab w:val="clear" w:pos="709"/>
        <w:tab w:val="center" w:pos="4819" w:leader="none"/>
        <w:tab w:val="right" w:pos="9638" w:leader="none"/>
      </w:tabs>
    </w:pPr>
    <w:rPr/>
  </w:style>
  <w:style w:type="paragraph" w:styleId="Caption">
    <w:name w:val="caption"/>
    <w:basedOn w:val="Normal"/>
    <w:qFormat/>
    <w:pPr>
      <w:suppressLineNumbers/>
      <w:spacing w:before="120" w:after="120"/>
    </w:pPr>
    <w:rPr>
      <w:i/>
      <w:iCs/>
    </w:rPr>
  </w:style>
  <w:style w:type="paragraph" w:styleId="Stopka">
    <w:name w:val="Footer"/>
    <w:basedOn w:val="Normal"/>
    <w:pPr>
      <w:suppressLineNumbers/>
      <w:tabs>
        <w:tab w:val="clear" w:pos="709"/>
        <w:tab w:val="center" w:pos="4819" w:leader="none"/>
        <w:tab w:val="right" w:pos="9638" w:leader="none"/>
      </w:tabs>
    </w:pPr>
    <w:rPr/>
  </w:style>
  <w:style w:type="paragraph" w:styleId="Liniapozioma" w:customStyle="1">
    <w:name w:val="Linia pozioma"/>
    <w:basedOn w:val="Normal"/>
    <w:next w:val="Tretekstu"/>
    <w:qFormat/>
    <w:pPr>
      <w:suppressLineNumbers/>
      <w:pBdr>
        <w:bottom w:val="double" w:sz="2" w:space="0" w:color="808080"/>
      </w:pBdr>
      <w:spacing w:before="0" w:after="283"/>
    </w:pPr>
    <w:rPr>
      <w:sz w:val="12"/>
      <w:szCs w:val="12"/>
    </w:rPr>
  </w:style>
  <w:style w:type="paragraph" w:styleId="Podpis1" w:customStyle="1">
    <w:name w:val="Podpis1"/>
    <w:basedOn w:val="Normal"/>
    <w:qFormat/>
    <w:pPr>
      <w:suppressLineNumbers/>
      <w:spacing w:before="120" w:after="120"/>
    </w:pPr>
    <w:rPr>
      <w:rFonts w:ascii="Arial" w:hAnsi="Arial" w:cs="Tahoma"/>
      <w:i/>
      <w:iCs/>
    </w:rPr>
  </w:style>
  <w:style w:type="paragraph" w:styleId="Nagwek1" w:customStyle="1">
    <w:name w:val="Nagłówek1"/>
    <w:basedOn w:val="Normal"/>
    <w:next w:val="Tretekstu"/>
    <w:qFormat/>
    <w:pPr>
      <w:keepNext w:val="true"/>
      <w:spacing w:before="240" w:after="120"/>
    </w:pPr>
    <w:rPr>
      <w:rFonts w:ascii="Arial" w:hAnsi="Arial" w:eastAsia="Microsoft YaHei" w:cs="Mangal"/>
      <w:sz w:val="28"/>
      <w:szCs w:val="28"/>
    </w:rPr>
  </w:style>
  <w:style w:type="paragraph" w:styleId="ListParagraph">
    <w:name w:val="List Paragraph"/>
    <w:basedOn w:val="Normal"/>
    <w:qFormat/>
    <w:pPr>
      <w:spacing w:before="100" w:after="200"/>
      <w:ind w:left="720" w:hanging="0"/>
      <w:contextualSpacing/>
    </w:pPr>
    <w:rPr/>
  </w:style>
  <w:style w:type="paragraph" w:styleId="Default" w:customStyle="1">
    <w:name w:val="Default"/>
    <w:qFormat/>
    <w:pPr>
      <w:widowControl/>
      <w:suppressAutoHyphens w:val="true"/>
      <w:bidi w:val="0"/>
      <w:spacing w:before="0" w:after="0"/>
      <w:jc w:val="left"/>
    </w:pPr>
    <w:rPr>
      <w:rFonts w:ascii="Calibri" w:hAnsi="Calibri" w:eastAsia="NSimSun" w:cs="Arial"/>
      <w:color w:val="000000"/>
      <w:kern w:val="2"/>
      <w:sz w:val="24"/>
      <w:szCs w:val="24"/>
      <w:lang w:val="pl-PL" w:eastAsia="zh-CN" w:bidi="hi-IN"/>
    </w:rPr>
  </w:style>
  <w:style w:type="paragraph" w:styleId="Annotationtext">
    <w:name w:val="annotation text"/>
    <w:basedOn w:val="Normal"/>
    <w:link w:val="TekstkomentarzaZnak"/>
    <w:uiPriority w:val="99"/>
    <w:semiHidden/>
    <w:unhideWhenUsed/>
    <w:qFormat/>
    <w:rsid w:val="00d72210"/>
    <w:pPr/>
    <w:rPr>
      <w:rFonts w:cs="Mangal"/>
      <w:sz w:val="20"/>
      <w:szCs w:val="18"/>
    </w:rPr>
  </w:style>
  <w:style w:type="paragraph" w:styleId="Annotationsubject">
    <w:name w:val="annotation subject"/>
    <w:basedOn w:val="Annotationtext"/>
    <w:next w:val="Annotationtext"/>
    <w:link w:val="TematkomentarzaZnak"/>
    <w:uiPriority w:val="99"/>
    <w:semiHidden/>
    <w:unhideWhenUsed/>
    <w:qFormat/>
    <w:rsid w:val="00d72210"/>
    <w:pPr/>
    <w:rPr>
      <w:b/>
      <w:bCs/>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malgorzata.matysiak@umlubon.pl"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5852</TotalTime>
  <Application>LibreOffice/7.5.3.2$Windows_X86_64 LibreOffice_project/9f56dff12ba03b9acd7730a5a481eea045e468f3</Application>
  <AppVersion>15.0000</AppVersion>
  <Pages>15</Pages>
  <Words>3290</Words>
  <Characters>21686</Characters>
  <CharactersWithSpaces>24753</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2022-03-16T11:50:00Z</dcterms:created>
  <dc:creator>Janusz Piasecki</dc:creator>
  <dc:description/>
  <dc:language>pl-PL</dc:language>
  <cp:lastModifiedBy>Janusz Piasecki</cp:lastModifiedBy>
  <dcterms:modified xsi:type="dcterms:W3CDTF">2023-05-31T14:20:11Z</dcterms:modified>
  <cp:revision>26</cp:revision>
  <dc:subject/>
  <dc:title>SZABLON NR 1</dc:title>
</cp:coreProperties>
</file>

<file path=docProps/custom.xml><?xml version="1.0" encoding="utf-8"?>
<Properties xmlns="http://schemas.openxmlformats.org/officeDocument/2006/custom-properties" xmlns:vt="http://schemas.openxmlformats.org/officeDocument/2006/docPropsVTypes"/>
</file>